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19" w:rsidRPr="00FC1419" w:rsidRDefault="00FC1419" w:rsidP="00FC1419">
      <w:pPr>
        <w:pBdr>
          <w:bottom w:val="single" w:sz="4" w:space="2" w:color="AAAAAA"/>
        </w:pBdr>
        <w:spacing w:after="24" w:line="360" w:lineRule="atLeast"/>
        <w:outlineLvl w:val="0"/>
        <w:rPr>
          <w:rFonts w:ascii="Arial" w:eastAsia="Times New Roman" w:hAnsi="Arial" w:cs="Arial"/>
          <w:color w:val="000000"/>
          <w:kern w:val="36"/>
          <w:sz w:val="47"/>
          <w:szCs w:val="47"/>
          <w:lang/>
        </w:rPr>
      </w:pPr>
      <w:bookmarkStart w:id="0" w:name="top"/>
      <w:bookmarkEnd w:id="0"/>
      <w:r w:rsidRPr="00FC1419">
        <w:rPr>
          <w:rFonts w:ascii="Arial" w:eastAsia="Times New Roman" w:hAnsi="Arial" w:cs="Arial"/>
          <w:color w:val="000000"/>
          <w:kern w:val="36"/>
          <w:sz w:val="47"/>
          <w:szCs w:val="47"/>
          <w:lang/>
        </w:rPr>
        <w:t>Category theory</w:t>
      </w:r>
    </w:p>
    <w:p w:rsidR="00FC1419" w:rsidRPr="00FC1419" w:rsidRDefault="00FC1419" w:rsidP="00FC1419">
      <w:pPr>
        <w:spacing w:after="144" w:line="360" w:lineRule="atLeast"/>
        <w:outlineLvl w:val="3"/>
        <w:rPr>
          <w:rFonts w:ascii="Arial" w:eastAsia="Times New Roman" w:hAnsi="Arial" w:cs="Arial"/>
          <w:b/>
          <w:bCs/>
          <w:vanish/>
          <w:color w:val="000000"/>
          <w:sz w:val="33"/>
          <w:szCs w:val="33"/>
          <w:lang/>
        </w:rPr>
      </w:pPr>
      <w:r w:rsidRPr="00FC1419">
        <w:rPr>
          <w:rFonts w:ascii="Arial" w:eastAsia="Times New Roman" w:hAnsi="Arial" w:cs="Arial"/>
          <w:b/>
          <w:bCs/>
          <w:vanish/>
          <w:color w:val="000000"/>
          <w:sz w:val="33"/>
          <w:szCs w:val="33"/>
          <w:lang/>
        </w:rPr>
        <w:t>From Scholarpedia</w:t>
      </w:r>
    </w:p>
    <w:tbl>
      <w:tblPr>
        <w:tblW w:w="5021" w:type="pct"/>
        <w:tblCellSpacing w:w="0" w:type="dxa"/>
        <w:tblInd w:w="-40" w:type="dxa"/>
        <w:shd w:val="clear" w:color="auto" w:fill="FFFFFF"/>
        <w:tblCellMar>
          <w:left w:w="0" w:type="dxa"/>
          <w:right w:w="0" w:type="dxa"/>
        </w:tblCellMar>
        <w:tblLook w:val="04A0"/>
      </w:tblPr>
      <w:tblGrid>
        <w:gridCol w:w="939"/>
        <w:gridCol w:w="940"/>
        <w:gridCol w:w="1880"/>
        <w:gridCol w:w="1880"/>
        <w:gridCol w:w="1880"/>
        <w:gridCol w:w="1880"/>
      </w:tblGrid>
      <w:tr w:rsidR="00FC1419" w:rsidRPr="00FC1419" w:rsidTr="00FC1419">
        <w:trPr>
          <w:gridBefore w:val="1"/>
          <w:tblCellSpacing w:w="0" w:type="dxa"/>
        </w:trPr>
        <w:tc>
          <w:tcPr>
            <w:tcW w:w="0" w:type="auto"/>
            <w:gridSpan w:val="4"/>
            <w:shd w:val="clear" w:color="auto" w:fill="FFFFFF"/>
            <w:vAlign w:val="bottom"/>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FFFFFF"/>
            <w:vAlign w:val="bottom"/>
            <w:hideMark/>
          </w:tcPr>
          <w:p w:rsidR="00FC1419" w:rsidRPr="00FC1419" w:rsidRDefault="00FC1419" w:rsidP="00FC1419">
            <w:pPr>
              <w:spacing w:after="0" w:line="240" w:lineRule="auto"/>
              <w:jc w:val="right"/>
              <w:rPr>
                <w:rFonts w:ascii="Arial" w:eastAsia="Times New Roman" w:hAnsi="Arial" w:cs="Arial"/>
                <w:color w:val="000000"/>
                <w:sz w:val="20"/>
                <w:szCs w:val="20"/>
              </w:rPr>
            </w:pPr>
          </w:p>
        </w:tc>
      </w:tr>
      <w:tr w:rsidR="00FC1419" w:rsidRPr="00FC1419" w:rsidTr="00FC1419">
        <w:tblPrEx>
          <w:tblCellSpacing w:w="20" w:type="dxa"/>
        </w:tblPrEx>
        <w:trPr>
          <w:gridAfter w:val="1"/>
          <w:tblCellSpacing w:w="20" w:type="dxa"/>
        </w:trPr>
        <w:tc>
          <w:tcPr>
            <w:tcW w:w="0" w:type="auto"/>
            <w:gridSpan w:val="3"/>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r>
      <w:tr w:rsidR="00FC1419" w:rsidRPr="00FC1419" w:rsidTr="00FC1419">
        <w:tblPrEx>
          <w:tblCellSpacing w:w="20" w:type="dxa"/>
        </w:tblPrEx>
        <w:trPr>
          <w:gridAfter w:val="1"/>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r w:rsidR="00FC1419" w:rsidRPr="00FC1419" w:rsidTr="00FC1419">
        <w:tblPrEx>
          <w:tblCellSpacing w:w="20" w:type="dxa"/>
        </w:tblPrEx>
        <w:trPr>
          <w:gridAfter w:val="1"/>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r w:rsidR="00FC1419" w:rsidRPr="00FC1419" w:rsidTr="00FC1419">
        <w:tblPrEx>
          <w:tblCellSpacing w:w="20" w:type="dxa"/>
        </w:tblPrEx>
        <w:trPr>
          <w:gridAfter w:val="1"/>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FFFFAA"/>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CCFFCC"/>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r w:rsidR="00FC1419" w:rsidRPr="00FC1419" w:rsidTr="00FC1419">
        <w:tblPrEx>
          <w:tblCellSpacing w:w="20" w:type="dxa"/>
        </w:tblPrEx>
        <w:trPr>
          <w:gridAfter w:val="1"/>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r w:rsidR="00FC1419" w:rsidRPr="00FC1419" w:rsidTr="00FC1419">
        <w:tblPrEx>
          <w:tblCellSpacing w:w="20" w:type="dxa"/>
        </w:tblPrEx>
        <w:trPr>
          <w:gridAfter w:val="1"/>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FFFFAA"/>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CCFFCC"/>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r w:rsidR="00FC1419" w:rsidRPr="00FC1419" w:rsidTr="00FC1419">
        <w:tblPrEx>
          <w:tblCellSpacing w:w="20" w:type="dxa"/>
        </w:tblPrEx>
        <w:trPr>
          <w:gridAfter w:val="1"/>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r w:rsidR="00FC1419" w:rsidRPr="00FC1419" w:rsidTr="00FC1419">
        <w:tblPrEx>
          <w:tblCellSpacing w:w="20" w:type="dxa"/>
        </w:tblPrEx>
        <w:trPr>
          <w:gridAfter w:val="1"/>
          <w:trHeight w:val="40"/>
          <w:tblCellSpacing w:w="20" w:type="dxa"/>
        </w:trPr>
        <w:tc>
          <w:tcPr>
            <w:tcW w:w="0" w:type="auto"/>
            <w:gridSpan w:val="2"/>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c>
          <w:tcPr>
            <w:tcW w:w="0" w:type="auto"/>
            <w:shd w:val="clear" w:color="auto" w:fill="FFFFFF"/>
            <w:vAlign w:val="center"/>
            <w:hideMark/>
          </w:tcPr>
          <w:p w:rsidR="00FC1419" w:rsidRPr="00FC1419" w:rsidRDefault="00FC1419" w:rsidP="00FC1419">
            <w:pPr>
              <w:spacing w:after="0" w:line="240" w:lineRule="auto"/>
              <w:rPr>
                <w:rFonts w:ascii="Arial" w:eastAsia="Times New Roman" w:hAnsi="Arial" w:cs="Arial"/>
                <w:color w:val="000000"/>
                <w:sz w:val="20"/>
                <w:szCs w:val="20"/>
              </w:rPr>
            </w:pPr>
          </w:p>
        </w:tc>
        <w:tc>
          <w:tcPr>
            <w:tcW w:w="0" w:type="auto"/>
            <w:shd w:val="clear" w:color="auto" w:fill="EEEEEE"/>
            <w:vAlign w:val="center"/>
            <w:hideMark/>
          </w:tcPr>
          <w:p w:rsidR="00FC1419" w:rsidRPr="00FC1419" w:rsidRDefault="00FC1419" w:rsidP="00FC1419">
            <w:pPr>
              <w:spacing w:after="0" w:line="240" w:lineRule="auto"/>
              <w:rPr>
                <w:rFonts w:ascii="Arial" w:eastAsia="Times New Roman" w:hAnsi="Arial" w:cs="Arial"/>
                <w:color w:val="000000"/>
                <w:sz w:val="15"/>
                <w:szCs w:val="15"/>
              </w:rPr>
            </w:pPr>
          </w:p>
        </w:tc>
      </w:tr>
    </w:tbl>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b/>
          <w:bCs/>
          <w:color w:val="000000"/>
          <w:sz w:val="25"/>
          <w:lang/>
        </w:rPr>
        <w:t xml:space="preserve">The theory of categories, </w:t>
      </w:r>
      <w:proofErr w:type="spellStart"/>
      <w:r w:rsidRPr="00FC1419">
        <w:rPr>
          <w:rFonts w:ascii="Arial" w:eastAsia="Times New Roman" w:hAnsi="Arial" w:cs="Arial"/>
          <w:b/>
          <w:bCs/>
          <w:color w:val="000000"/>
          <w:sz w:val="25"/>
          <w:lang/>
        </w:rPr>
        <w:t>functors</w:t>
      </w:r>
      <w:proofErr w:type="spellEnd"/>
      <w:r w:rsidRPr="00FC1419">
        <w:rPr>
          <w:rFonts w:ascii="Arial" w:eastAsia="Times New Roman" w:hAnsi="Arial" w:cs="Arial"/>
          <w:b/>
          <w:bCs/>
          <w:color w:val="000000"/>
          <w:sz w:val="25"/>
          <w:lang/>
        </w:rPr>
        <w:t xml:space="preserve"> and natural transformations (CFNT), often </w:t>
      </w:r>
      <w:proofErr w:type="spellStart"/>
      <w:r w:rsidRPr="00FC1419">
        <w:rPr>
          <w:rFonts w:ascii="Arial" w:eastAsia="Times New Roman" w:hAnsi="Arial" w:cs="Arial"/>
          <w:b/>
          <w:bCs/>
          <w:color w:val="000000"/>
          <w:sz w:val="25"/>
          <w:lang/>
        </w:rPr>
        <w:t>labelled</w:t>
      </w:r>
      <w:proofErr w:type="spellEnd"/>
      <w:r w:rsidRPr="00FC1419">
        <w:rPr>
          <w:rFonts w:ascii="Arial" w:eastAsia="Times New Roman" w:hAnsi="Arial" w:cs="Arial"/>
          <w:b/>
          <w:bCs/>
          <w:color w:val="000000"/>
          <w:sz w:val="25"/>
          <w:lang/>
        </w:rPr>
        <w:t xml:space="preserve"> with the short name of 'Category Theory', is concerned with the abstract concept of </w:t>
      </w:r>
      <w:proofErr w:type="spellStart"/>
      <w:r w:rsidRPr="00FC1419">
        <w:rPr>
          <w:rFonts w:ascii="Arial" w:eastAsia="Times New Roman" w:hAnsi="Arial" w:cs="Arial"/>
          <w:b/>
          <w:bCs/>
          <w:i/>
          <w:iCs/>
          <w:color w:val="000000"/>
          <w:sz w:val="25"/>
          <w:lang/>
        </w:rPr>
        <w:t>morphism</w:t>
      </w:r>
      <w:proofErr w:type="spellEnd"/>
      <w:r w:rsidRPr="00FC1419">
        <w:rPr>
          <w:rFonts w:ascii="Arial" w:eastAsia="Times New Roman" w:hAnsi="Arial" w:cs="Arial"/>
          <w:b/>
          <w:bCs/>
          <w:color w:val="000000"/>
          <w:sz w:val="25"/>
          <w:lang/>
        </w:rPr>
        <w:t xml:space="preserve">, or </w:t>
      </w:r>
      <w:r w:rsidRPr="00FC1419">
        <w:rPr>
          <w:rFonts w:ascii="Arial" w:eastAsia="Times New Roman" w:hAnsi="Arial" w:cs="Arial"/>
          <w:b/>
          <w:bCs/>
          <w:i/>
          <w:iCs/>
          <w:color w:val="000000"/>
          <w:sz w:val="25"/>
          <w:lang/>
        </w:rPr>
        <w:t>arrow</w:t>
      </w:r>
      <w:r w:rsidRPr="00FC1419">
        <w:rPr>
          <w:rFonts w:ascii="Arial" w:eastAsia="Times New Roman" w:hAnsi="Arial" w:cs="Arial"/>
          <w:b/>
          <w:bCs/>
          <w:color w:val="000000"/>
          <w:sz w:val="25"/>
          <w:lang/>
        </w:rPr>
        <w:t>, which is a fundamental notion in all of mathematics. Thus, category theory can be described as "</w:t>
      </w:r>
      <w:hyperlink r:id="rId5" w:tooltip="http://stanford.library.usyd.edu.au/archives/fall1997/entries/category-theory/" w:history="1">
        <w:r w:rsidRPr="00FC1419">
          <w:rPr>
            <w:rFonts w:ascii="Arial" w:eastAsia="Times New Roman" w:hAnsi="Arial" w:cs="Arial"/>
            <w:b/>
            <w:bCs/>
            <w:color w:val="3366BB"/>
            <w:sz w:val="25"/>
            <w:lang/>
          </w:rPr>
          <w:t xml:space="preserve">a general mathematical theory of structures and </w:t>
        </w:r>
        <w:proofErr w:type="spellStart"/>
        <w:r w:rsidRPr="00FC1419">
          <w:rPr>
            <w:rFonts w:ascii="Arial" w:eastAsia="Times New Roman" w:hAnsi="Arial" w:cs="Arial"/>
            <w:b/>
            <w:bCs/>
            <w:color w:val="3366BB"/>
            <w:sz w:val="25"/>
            <w:lang/>
          </w:rPr>
          <w:t>sytems</w:t>
        </w:r>
        <w:proofErr w:type="spellEnd"/>
        <w:r w:rsidRPr="00FC1419">
          <w:rPr>
            <w:rFonts w:ascii="Arial" w:eastAsia="Times New Roman" w:hAnsi="Arial" w:cs="Arial"/>
            <w:b/>
            <w:bCs/>
            <w:color w:val="3366BB"/>
            <w:sz w:val="25"/>
            <w:lang/>
          </w:rPr>
          <w:t xml:space="preserve"> of structures</w:t>
        </w:r>
      </w:hyperlink>
      <w:r w:rsidRPr="00FC1419">
        <w:rPr>
          <w:rFonts w:ascii="Arial" w:eastAsia="Times New Roman" w:hAnsi="Arial" w:cs="Arial"/>
          <w:b/>
          <w:bCs/>
          <w:color w:val="000000"/>
          <w:sz w:val="25"/>
          <w:lang/>
        </w:rPr>
        <w:t xml:space="preserve">" specified through the actions of </w:t>
      </w:r>
      <w:proofErr w:type="spellStart"/>
      <w:r w:rsidRPr="00FC1419">
        <w:rPr>
          <w:rFonts w:ascii="Arial" w:eastAsia="Times New Roman" w:hAnsi="Arial" w:cs="Arial"/>
          <w:b/>
          <w:bCs/>
          <w:color w:val="000000"/>
          <w:sz w:val="25"/>
          <w:lang/>
        </w:rPr>
        <w:t>morphisms</w:t>
      </w:r>
      <w:proofErr w:type="spellEnd"/>
      <w:r w:rsidRPr="00FC1419">
        <w:rPr>
          <w:rFonts w:ascii="Arial" w:eastAsia="Times New Roman" w:hAnsi="Arial" w:cs="Arial"/>
          <w:b/>
          <w:bCs/>
          <w:color w:val="000000"/>
          <w:sz w:val="25"/>
          <w:lang/>
        </w:rPr>
        <w:t>.</w:t>
      </w:r>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can be composed, or linked together, into </w:t>
      </w:r>
      <w:r w:rsidRPr="00FC1419">
        <w:rPr>
          <w:rFonts w:ascii="Arial" w:eastAsia="Times New Roman" w:hAnsi="Arial" w:cs="Arial"/>
          <w:i/>
          <w:iCs/>
          <w:color w:val="000000"/>
          <w:sz w:val="25"/>
          <w:szCs w:val="25"/>
          <w:lang/>
        </w:rPr>
        <w:t>diagrams</w:t>
      </w:r>
      <w:r w:rsidRPr="00FC1419">
        <w:rPr>
          <w:rFonts w:ascii="Arial" w:eastAsia="Times New Roman" w:hAnsi="Arial" w:cs="Arial"/>
          <w:color w:val="000000"/>
          <w:sz w:val="25"/>
          <w:szCs w:val="25"/>
          <w:lang/>
        </w:rPr>
        <w:t xml:space="preserve"> </w:t>
      </w:r>
      <w:r w:rsidRPr="00FC1419">
        <w:rPr>
          <w:rFonts w:ascii="Arial" w:eastAsia="Times New Roman" w:hAnsi="Arial" w:cs="Arial"/>
          <w:i/>
          <w:iCs/>
          <w:color w:val="000000"/>
          <w:sz w:val="25"/>
          <w:szCs w:val="25"/>
          <w:lang/>
        </w:rPr>
        <w:t>via</w:t>
      </w:r>
      <w:r w:rsidRPr="00FC1419">
        <w:rPr>
          <w:rFonts w:ascii="Arial" w:eastAsia="Times New Roman" w:hAnsi="Arial" w:cs="Arial"/>
          <w:color w:val="000000"/>
          <w:sz w:val="25"/>
          <w:szCs w:val="25"/>
          <w:lang/>
        </w:rPr>
        <w:t xml:space="preserve"> a </w:t>
      </w:r>
      <w:r w:rsidRPr="00FC1419">
        <w:rPr>
          <w:rFonts w:ascii="Arial" w:eastAsia="Times New Roman" w:hAnsi="Arial" w:cs="Arial"/>
          <w:i/>
          <w:iCs/>
          <w:color w:val="000000"/>
          <w:sz w:val="25"/>
          <w:szCs w:val="25"/>
          <w:lang/>
        </w:rPr>
        <w:t>composition law</w:t>
      </w:r>
      <w:r w:rsidRPr="00FC1419">
        <w:rPr>
          <w:rFonts w:ascii="Arial" w:eastAsia="Times New Roman" w:hAnsi="Arial" w:cs="Arial"/>
          <w:color w:val="000000"/>
          <w:sz w:val="25"/>
          <w:szCs w:val="25"/>
          <w:lang/>
        </w:rPr>
        <w:t xml:space="preserve"> or rule, such as "</w:t>
      </w:r>
      <w:r>
        <w:rPr>
          <w:rFonts w:ascii="Arial" w:eastAsia="Times New Roman" w:hAnsi="Arial" w:cs="Arial"/>
          <w:b/>
          <w:bCs/>
          <w:noProof/>
          <w:color w:val="000000"/>
          <w:sz w:val="25"/>
          <w:szCs w:val="25"/>
        </w:rPr>
        <w:drawing>
          <wp:inline distT="0" distB="0" distL="0" distR="0">
            <wp:extent cx="133350" cy="9525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and they are also subject to an </w:t>
      </w:r>
      <w:proofErr w:type="spellStart"/>
      <w:r w:rsidRPr="00FC1419">
        <w:rPr>
          <w:rFonts w:ascii="Arial" w:eastAsia="Times New Roman" w:hAnsi="Arial" w:cs="Arial"/>
          <w:i/>
          <w:iCs/>
          <w:color w:val="000000"/>
          <w:sz w:val="25"/>
          <w:szCs w:val="25"/>
          <w:lang/>
        </w:rPr>
        <w:t>associativity</w:t>
      </w:r>
      <w:proofErr w:type="spellEnd"/>
      <w:r w:rsidRPr="00FC1419">
        <w:rPr>
          <w:rFonts w:ascii="Arial" w:eastAsia="Times New Roman" w:hAnsi="Arial" w:cs="Arial"/>
          <w:i/>
          <w:iCs/>
          <w:color w:val="000000"/>
          <w:sz w:val="25"/>
          <w:szCs w:val="25"/>
          <w:lang/>
        </w:rPr>
        <w:t xml:space="preserve"> axiom</w:t>
      </w:r>
      <w:r w:rsidRPr="00FC1419">
        <w:rPr>
          <w:rFonts w:ascii="Arial" w:eastAsia="Times New Roman" w:hAnsi="Arial" w:cs="Arial"/>
          <w:color w:val="000000"/>
          <w:sz w:val="25"/>
          <w:szCs w:val="25"/>
          <w:lang/>
        </w:rPr>
        <w:t xml:space="preserve">, that is, if </w:t>
      </w:r>
      <w:r w:rsidRPr="00FC1419">
        <w:rPr>
          <w:rFonts w:ascii="Arial" w:eastAsia="Times New Roman" w:hAnsi="Arial" w:cs="Arial"/>
          <w:b/>
          <w:bCs/>
          <w:color w:val="000000"/>
          <w:sz w:val="25"/>
          <w:szCs w:val="25"/>
          <w:lang/>
        </w:rPr>
        <w:t>f, g</w:t>
      </w:r>
      <w:r w:rsidRPr="00FC1419">
        <w:rPr>
          <w:rFonts w:ascii="Arial" w:eastAsia="Times New Roman" w:hAnsi="Arial" w:cs="Arial"/>
          <w:color w:val="000000"/>
          <w:sz w:val="25"/>
          <w:szCs w:val="25"/>
          <w:lang/>
        </w:rPr>
        <w:t xml:space="preserve"> and </w:t>
      </w:r>
      <w:r w:rsidRPr="00FC1419">
        <w:rPr>
          <w:rFonts w:ascii="Arial" w:eastAsia="Times New Roman" w:hAnsi="Arial" w:cs="Arial"/>
          <w:b/>
          <w:bCs/>
          <w:color w:val="000000"/>
          <w:sz w:val="25"/>
          <w:szCs w:val="25"/>
          <w:lang/>
        </w:rPr>
        <w:t>h</w:t>
      </w:r>
      <w:r w:rsidRPr="00FC1419">
        <w:rPr>
          <w:rFonts w:ascii="Arial" w:eastAsia="Times New Roman" w:hAnsi="Arial" w:cs="Arial"/>
          <w:color w:val="000000"/>
          <w:sz w:val="25"/>
          <w:szCs w:val="25"/>
          <w:lang/>
        </w:rPr>
        <w:t xml:space="preserve"> are </w:t>
      </w:r>
      <w:proofErr w:type="spellStart"/>
      <w:r w:rsidRPr="00FC1419">
        <w:rPr>
          <w:rFonts w:ascii="Arial" w:eastAsia="Times New Roman" w:hAnsi="Arial" w:cs="Arial"/>
          <w:color w:val="000000"/>
          <w:sz w:val="25"/>
          <w:szCs w:val="25"/>
          <w:lang/>
        </w:rPr>
        <w:t>thre</w:t>
      </w:r>
      <w:proofErr w:type="spellEnd"/>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of a category </w:t>
      </w:r>
      <w:r w:rsidRPr="00FC1419">
        <w:rPr>
          <w:rFonts w:ascii="Arial" w:eastAsia="Times New Roman" w:hAnsi="Arial" w:cs="Arial"/>
          <w:b/>
          <w:bCs/>
          <w:color w:val="000000"/>
          <w:sz w:val="25"/>
          <w:szCs w:val="25"/>
          <w:lang/>
        </w:rPr>
        <w:t>C</w:t>
      </w:r>
      <w:r w:rsidRPr="00FC1419">
        <w:rPr>
          <w:rFonts w:ascii="Arial" w:eastAsia="Times New Roman" w:hAnsi="Arial" w:cs="Arial"/>
          <w:color w:val="000000"/>
          <w:sz w:val="25"/>
          <w:szCs w:val="25"/>
          <w:lang/>
        </w:rPr>
        <w:t xml:space="preserve"> that can be composed, </w:t>
      </w:r>
      <w:proofErr w:type="gramStart"/>
      <w:r w:rsidRPr="00FC1419">
        <w:rPr>
          <w:rFonts w:ascii="Arial" w:eastAsia="Times New Roman" w:hAnsi="Arial" w:cs="Arial"/>
          <w:color w:val="000000"/>
          <w:sz w:val="25"/>
          <w:szCs w:val="25"/>
          <w:lang/>
        </w:rPr>
        <w:t xml:space="preserve">then </w:t>
      </w:r>
      <w:proofErr w:type="gramEnd"/>
      <w:r>
        <w:rPr>
          <w:rFonts w:ascii="Arial" w:eastAsia="Times New Roman" w:hAnsi="Arial" w:cs="Arial"/>
          <w:noProof/>
          <w:color w:val="000000"/>
          <w:sz w:val="25"/>
          <w:szCs w:val="25"/>
        </w:rPr>
        <w:drawing>
          <wp:inline distT="0" distB="0" distL="0" distR="0">
            <wp:extent cx="1600200" cy="184150"/>
            <wp:effectExtent l="19050" t="0" r="0" b="0"/>
            <wp:docPr id="3" name="Picture 3" descr="(f*g)*h = f*(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h = f*(g*h)"/>
                    <pic:cNvPicPr>
                      <a:picLocks noChangeAspect="1" noChangeArrowheads="1"/>
                    </pic:cNvPicPr>
                  </pic:nvPicPr>
                  <pic:blipFill>
                    <a:blip r:embed="rId7"/>
                    <a:srcRect/>
                    <a:stretch>
                      <a:fillRect/>
                    </a:stretch>
                  </pic:blipFill>
                  <pic:spPr bwMode="auto">
                    <a:xfrm>
                      <a:off x="0" y="0"/>
                      <a:ext cx="16002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w:t>
      </w:r>
      <w:r w:rsidRPr="00FC1419">
        <w:rPr>
          <w:rFonts w:ascii="Arial" w:eastAsia="Times New Roman" w:hAnsi="Arial" w:cs="Arial"/>
          <w:i/>
          <w:iCs/>
          <w:color w:val="000000"/>
          <w:sz w:val="25"/>
          <w:szCs w:val="25"/>
          <w:lang/>
        </w:rPr>
        <w:t xml:space="preserve">Identity </w:t>
      </w:r>
      <w:proofErr w:type="spellStart"/>
      <w:r w:rsidRPr="00FC1419">
        <w:rPr>
          <w:rFonts w:ascii="Arial" w:eastAsia="Times New Roman" w:hAnsi="Arial" w:cs="Arial"/>
          <w:i/>
          <w:iCs/>
          <w:color w:val="000000"/>
          <w:sz w:val="25"/>
          <w:szCs w:val="25"/>
          <w:lang/>
        </w:rPr>
        <w:t>morphisms</w:t>
      </w:r>
      <w:proofErr w:type="spellEnd"/>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1</w:t>
      </w:r>
      <w:r w:rsidRPr="00FC1419">
        <w:rPr>
          <w:rFonts w:ascii="Arial" w:eastAsia="Times New Roman" w:hAnsi="Arial" w:cs="Arial"/>
          <w:color w:val="000000"/>
          <w:sz w:val="25"/>
          <w:szCs w:val="25"/>
          <w:lang/>
        </w:rPr>
        <w:t xml:space="preserve"> are assumed to </w:t>
      </w:r>
      <w:proofErr w:type="gramStart"/>
      <w:r w:rsidRPr="00FC1419">
        <w:rPr>
          <w:rFonts w:ascii="Arial" w:eastAsia="Times New Roman" w:hAnsi="Arial" w:cs="Arial"/>
          <w:color w:val="000000"/>
          <w:sz w:val="25"/>
          <w:szCs w:val="25"/>
          <w:lang/>
        </w:rPr>
        <w:t>exist</w:t>
      </w:r>
      <w:proofErr w:type="gramEnd"/>
      <w:r w:rsidRPr="00FC1419">
        <w:rPr>
          <w:rFonts w:ascii="Arial" w:eastAsia="Times New Roman" w:hAnsi="Arial" w:cs="Arial"/>
          <w:color w:val="000000"/>
          <w:sz w:val="25"/>
          <w:szCs w:val="25"/>
          <w:lang/>
        </w:rPr>
        <w:t xml:space="preserve"> such that </w:t>
      </w:r>
      <w:r>
        <w:rPr>
          <w:rFonts w:ascii="Arial" w:eastAsia="Times New Roman" w:hAnsi="Arial" w:cs="Arial"/>
          <w:noProof/>
          <w:color w:val="000000"/>
          <w:sz w:val="25"/>
          <w:szCs w:val="25"/>
        </w:rPr>
        <w:drawing>
          <wp:inline distT="0" distB="0" distL="0" distR="0">
            <wp:extent cx="1187450" cy="184150"/>
            <wp:effectExtent l="19050" t="0" r="0" b="0"/>
            <wp:docPr id="4" name="Picture 4" descr="f*1 = f= 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 = f= 1*f"/>
                    <pic:cNvPicPr>
                      <a:picLocks noChangeAspect="1" noChangeArrowheads="1"/>
                    </pic:cNvPicPr>
                  </pic:nvPicPr>
                  <pic:blipFill>
                    <a:blip r:embed="rId8"/>
                    <a:srcRect/>
                    <a:stretch>
                      <a:fillRect/>
                    </a:stretch>
                  </pic:blipFill>
                  <pic:spPr bwMode="auto">
                    <a:xfrm>
                      <a:off x="0" y="0"/>
                      <a:ext cx="11874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for any </w:t>
      </w:r>
      <w:proofErr w:type="spellStart"/>
      <w:r w:rsidRPr="00FC1419">
        <w:rPr>
          <w:rFonts w:ascii="Arial" w:eastAsia="Times New Roman" w:hAnsi="Arial" w:cs="Arial"/>
          <w:color w:val="000000"/>
          <w:sz w:val="25"/>
          <w:szCs w:val="25"/>
          <w:lang/>
        </w:rPr>
        <w:t>morphism</w:t>
      </w:r>
      <w:proofErr w:type="spellEnd"/>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f</w:t>
      </w:r>
      <w:r w:rsidRPr="00FC1419">
        <w:rPr>
          <w:rFonts w:ascii="Arial" w:eastAsia="Times New Roman" w:hAnsi="Arial" w:cs="Arial"/>
          <w:color w:val="000000"/>
          <w:sz w:val="25"/>
          <w:szCs w:val="25"/>
          <w:lang/>
        </w:rPr>
        <w:t xml:space="preserve"> of the category </w:t>
      </w:r>
      <w:r w:rsidRPr="00FC1419">
        <w:rPr>
          <w:rFonts w:ascii="Arial" w:eastAsia="Times New Roman" w:hAnsi="Arial" w:cs="Arial"/>
          <w:b/>
          <w:bCs/>
          <w:color w:val="000000"/>
          <w:sz w:val="25"/>
          <w:szCs w:val="25"/>
          <w:lang/>
        </w:rPr>
        <w:t>C</w:t>
      </w:r>
      <w:r w:rsidRPr="00FC1419">
        <w:rPr>
          <w:rFonts w:ascii="Arial" w:eastAsia="Times New Roman" w:hAnsi="Arial" w:cs="Arial"/>
          <w:color w:val="000000"/>
          <w:sz w:val="25"/>
          <w:szCs w:val="25"/>
          <w:lang/>
        </w:rPr>
        <w:t xml:space="preserve">; obviously, in the general case, all identity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are distinct (unlike the particular case of a group where the identity is unique for the whole group).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In the case of </w:t>
      </w:r>
      <w:hyperlink r:id="rId9" w:tooltip="Set Theory" w:history="1">
        <w:r w:rsidRPr="00FC1419">
          <w:rPr>
            <w:rFonts w:ascii="Arial" w:eastAsia="Times New Roman" w:hAnsi="Arial" w:cs="Arial"/>
            <w:color w:val="CC2200"/>
            <w:sz w:val="25"/>
            <w:lang/>
          </w:rPr>
          <w:t>Set Theory</w:t>
        </w:r>
      </w:hyperlink>
      <w:r w:rsidRPr="00FC1419">
        <w:rPr>
          <w:rFonts w:ascii="Arial" w:eastAsia="Times New Roman" w:hAnsi="Arial" w:cs="Arial"/>
          <w:color w:val="000000"/>
          <w:sz w:val="25"/>
          <w:szCs w:val="25"/>
          <w:lang/>
        </w:rPr>
        <w:t xml:space="preserve">, </w:t>
      </w:r>
      <w:proofErr w:type="gramStart"/>
      <w:r w:rsidRPr="00FC1419">
        <w:rPr>
          <w:rFonts w:ascii="Arial" w:eastAsia="Times New Roman" w:hAnsi="Arial" w:cs="Arial"/>
          <w:color w:val="000000"/>
          <w:sz w:val="25"/>
          <w:szCs w:val="25"/>
          <w:lang/>
        </w:rPr>
        <w:t xml:space="preserve">a </w:t>
      </w:r>
      <w:proofErr w:type="spellStart"/>
      <w:r w:rsidRPr="00FC1419">
        <w:rPr>
          <w:rFonts w:ascii="Arial" w:eastAsia="Times New Roman" w:hAnsi="Arial" w:cs="Arial"/>
          <w:color w:val="000000"/>
          <w:sz w:val="25"/>
          <w:szCs w:val="25"/>
          <w:lang/>
        </w:rPr>
        <w:t>morphism</w:t>
      </w:r>
      <w:proofErr w:type="spellEnd"/>
      <w:proofErr w:type="gramEnd"/>
      <w:r w:rsidRPr="00FC1419">
        <w:rPr>
          <w:rFonts w:ascii="Arial" w:eastAsia="Times New Roman" w:hAnsi="Arial" w:cs="Arial"/>
          <w:color w:val="000000"/>
          <w:sz w:val="25"/>
          <w:szCs w:val="25"/>
          <w:lang/>
        </w:rPr>
        <w:t xml:space="preserve"> is a set-theoretical mapping or a mathematical function. It can also be represented as a relation between, or among, sets. In the beginning, the </w:t>
      </w:r>
      <w:hyperlink r:id="rId10" w:tooltip="http://stanford.library.usyd.edu.au/archives/fall1997/entries/category-theory/" w:history="1">
        <w:r w:rsidRPr="00FC1419">
          <w:rPr>
            <w:rFonts w:ascii="Arial" w:eastAsia="Times New Roman" w:hAnsi="Arial" w:cs="Arial"/>
            <w:color w:val="3366BB"/>
            <w:sz w:val="25"/>
            <w:lang/>
          </w:rPr>
          <w:t>theory of categories</w:t>
        </w:r>
      </w:hyperlink>
      <w:r w:rsidRPr="00FC1419">
        <w:rPr>
          <w:rFonts w:ascii="Arial" w:eastAsia="Times New Roman" w:hAnsi="Arial" w:cs="Arial"/>
          <w:color w:val="000000"/>
          <w:sz w:val="25"/>
          <w:szCs w:val="25"/>
          <w:lang/>
        </w:rPr>
        <w:t xml:space="preserve"> was developed in 1945 by </w:t>
      </w:r>
      <w:proofErr w:type="spellStart"/>
      <w:r w:rsidRPr="00FC1419">
        <w:rPr>
          <w:rFonts w:ascii="Arial" w:eastAsia="Times New Roman" w:hAnsi="Arial" w:cs="Arial"/>
          <w:color w:val="000000"/>
          <w:sz w:val="25"/>
          <w:szCs w:val="25"/>
          <w:lang/>
        </w:rPr>
        <w:t>Eilenberg</w:t>
      </w:r>
      <w:proofErr w:type="spellEnd"/>
      <w:r w:rsidRPr="00FC1419">
        <w:rPr>
          <w:rFonts w:ascii="Arial" w:eastAsia="Times New Roman" w:hAnsi="Arial" w:cs="Arial"/>
          <w:color w:val="000000"/>
          <w:sz w:val="25"/>
          <w:szCs w:val="25"/>
          <w:lang/>
        </w:rPr>
        <w:t xml:space="preserve"> and </w:t>
      </w:r>
      <w:proofErr w:type="spellStart"/>
      <w:r w:rsidRPr="00FC1419">
        <w:rPr>
          <w:rFonts w:ascii="Arial" w:eastAsia="Times New Roman" w:hAnsi="Arial" w:cs="Arial"/>
          <w:color w:val="000000"/>
          <w:sz w:val="25"/>
          <w:szCs w:val="25"/>
          <w:lang/>
        </w:rPr>
        <w:t>MacLane</w:t>
      </w:r>
      <w:proofErr w:type="spellEnd"/>
      <w:r w:rsidRPr="00FC1419">
        <w:rPr>
          <w:rFonts w:ascii="Arial" w:eastAsia="Times New Roman" w:hAnsi="Arial" w:cs="Arial"/>
          <w:color w:val="000000"/>
          <w:sz w:val="25"/>
          <w:szCs w:val="25"/>
          <w:lang/>
        </w:rPr>
        <w:t xml:space="preserve"> based on the theory of sets. However, in later years, in order to avoid certain antimonies related to 'sets of sets', an independent axiomatic foundation of CFNT was proposed called the </w:t>
      </w:r>
      <w:hyperlink r:id="rId11" w:tooltip="http://www.pnas.org/content/52/6/1506.full.pdf html" w:history="1">
        <w:r w:rsidRPr="00FC1419">
          <w:rPr>
            <w:rFonts w:ascii="Arial" w:eastAsia="Times New Roman" w:hAnsi="Arial" w:cs="Arial"/>
            <w:color w:val="3366BB"/>
            <w:sz w:val="25"/>
            <w:lang/>
          </w:rPr>
          <w:t>Elementary Theory of Abstract Categories</w:t>
        </w:r>
      </w:hyperlink>
      <w:r w:rsidRPr="00FC1419">
        <w:rPr>
          <w:rFonts w:ascii="Arial" w:eastAsia="Times New Roman" w:hAnsi="Arial" w:cs="Arial"/>
          <w:color w:val="000000"/>
          <w:sz w:val="25"/>
          <w:szCs w:val="25"/>
          <w:lang/>
        </w:rPr>
        <w:t xml:space="preserve"> (ETAC). ETAC has eight axioms in addition to the (</w:t>
      </w:r>
      <w:proofErr w:type="spellStart"/>
      <w:r w:rsidRPr="00FC1419">
        <w:rPr>
          <w:rFonts w:ascii="Arial" w:eastAsia="Times New Roman" w:hAnsi="Arial" w:cs="Arial"/>
          <w:color w:val="000000"/>
          <w:sz w:val="25"/>
          <w:szCs w:val="25"/>
          <w:lang/>
        </w:rPr>
        <w:t>nonelementary</w:t>
      </w:r>
      <w:proofErr w:type="spellEnd"/>
      <w:r w:rsidRPr="00FC1419">
        <w:rPr>
          <w:rFonts w:ascii="Arial" w:eastAsia="Times New Roman" w:hAnsi="Arial" w:cs="Arial"/>
          <w:color w:val="000000"/>
          <w:sz w:val="25"/>
          <w:szCs w:val="25"/>
          <w:lang/>
        </w:rPr>
        <w:t xml:space="preserve">) </w:t>
      </w:r>
      <w:r w:rsidRPr="00FC1419">
        <w:rPr>
          <w:rFonts w:ascii="Arial" w:eastAsia="Times New Roman" w:hAnsi="Arial" w:cs="Arial"/>
          <w:i/>
          <w:iCs/>
          <w:color w:val="000000"/>
          <w:sz w:val="25"/>
          <w:szCs w:val="25"/>
          <w:lang/>
        </w:rPr>
        <w:t>axiom of completeness</w:t>
      </w:r>
      <w:r w:rsidRPr="00FC1419">
        <w:rPr>
          <w:rFonts w:ascii="Arial" w:eastAsia="Times New Roman" w:hAnsi="Arial" w:cs="Arial"/>
          <w:color w:val="000000"/>
          <w:sz w:val="25"/>
          <w:szCs w:val="25"/>
          <w:lang/>
        </w:rPr>
        <w:t xml:space="preserve">, without making use of the set-membership relation required by the older set theory; unfortunately, the </w:t>
      </w:r>
      <w:proofErr w:type="spellStart"/>
      <w:r w:rsidRPr="00FC1419">
        <w:rPr>
          <w:rFonts w:ascii="Arial" w:eastAsia="Times New Roman" w:hAnsi="Arial" w:cs="Arial"/>
          <w:color w:val="000000"/>
          <w:sz w:val="25"/>
          <w:szCs w:val="25"/>
          <w:lang/>
        </w:rPr>
        <w:t>intial</w:t>
      </w:r>
      <w:proofErr w:type="spellEnd"/>
      <w:r w:rsidRPr="00FC1419">
        <w:rPr>
          <w:rFonts w:ascii="Arial" w:eastAsia="Times New Roman" w:hAnsi="Arial" w:cs="Arial"/>
          <w:color w:val="000000"/>
          <w:sz w:val="25"/>
          <w:szCs w:val="25"/>
          <w:lang/>
        </w:rPr>
        <w:t xml:space="preserve"> version of ETAC was still subject to the </w:t>
      </w:r>
      <w:r w:rsidRPr="00FC1419">
        <w:rPr>
          <w:rFonts w:ascii="Arial" w:eastAsia="Times New Roman" w:hAnsi="Arial" w:cs="Arial"/>
          <w:i/>
          <w:iCs/>
          <w:color w:val="000000"/>
          <w:sz w:val="25"/>
          <w:szCs w:val="25"/>
          <w:lang/>
        </w:rPr>
        <w:t>axiom of choice</w:t>
      </w:r>
      <w:r w:rsidRPr="00FC1419">
        <w:rPr>
          <w:rFonts w:ascii="Arial" w:eastAsia="Times New Roman" w:hAnsi="Arial" w:cs="Arial"/>
          <w:color w:val="000000"/>
          <w:sz w:val="25"/>
          <w:szCs w:val="25"/>
          <w:lang/>
        </w:rPr>
        <w:t xml:space="preserve"> ('Axiom 5') which has been the subject of </w:t>
      </w:r>
      <w:proofErr w:type="spellStart"/>
      <w:r w:rsidRPr="00FC1419">
        <w:rPr>
          <w:rFonts w:ascii="Arial" w:eastAsia="Times New Roman" w:hAnsi="Arial" w:cs="Arial"/>
          <w:color w:val="000000"/>
          <w:sz w:val="25"/>
          <w:szCs w:val="25"/>
          <w:lang/>
        </w:rPr>
        <w:t>controvercy</w:t>
      </w:r>
      <w:proofErr w:type="spellEnd"/>
      <w:r w:rsidRPr="00FC1419">
        <w:rPr>
          <w:rFonts w:ascii="Arial" w:eastAsia="Times New Roman" w:hAnsi="Arial" w:cs="Arial"/>
          <w:color w:val="000000"/>
          <w:sz w:val="25"/>
          <w:szCs w:val="25"/>
          <w:lang/>
        </w:rPr>
        <w:t xml:space="preserve"> among modern set theorists that are concerned with the foundations of a new set theory. As in the general theory of categories, the terms that remain undefined in ETAC are those of </w:t>
      </w:r>
      <w:r w:rsidRPr="00FC1419">
        <w:rPr>
          <w:rFonts w:ascii="Arial" w:eastAsia="Times New Roman" w:hAnsi="Arial" w:cs="Arial"/>
          <w:i/>
          <w:iCs/>
          <w:color w:val="000000"/>
          <w:sz w:val="25"/>
          <w:szCs w:val="25"/>
          <w:lang/>
        </w:rPr>
        <w:t xml:space="preserve">mapping, domain, </w:t>
      </w:r>
      <w:proofErr w:type="spellStart"/>
      <w:r w:rsidRPr="00FC1419">
        <w:rPr>
          <w:rFonts w:ascii="Arial" w:eastAsia="Times New Roman" w:hAnsi="Arial" w:cs="Arial"/>
          <w:i/>
          <w:iCs/>
          <w:color w:val="000000"/>
          <w:sz w:val="25"/>
          <w:szCs w:val="25"/>
          <w:lang/>
        </w:rPr>
        <w:t>codomain</w:t>
      </w:r>
      <w:proofErr w:type="spellEnd"/>
      <w:r w:rsidRPr="00FC1419">
        <w:rPr>
          <w:rFonts w:ascii="Arial" w:eastAsia="Times New Roman" w:hAnsi="Arial" w:cs="Arial"/>
          <w:color w:val="000000"/>
          <w:sz w:val="25"/>
          <w:szCs w:val="25"/>
          <w:lang/>
        </w:rPr>
        <w:t xml:space="preserve">, and </w:t>
      </w:r>
      <w:r w:rsidRPr="00FC1419">
        <w:rPr>
          <w:rFonts w:ascii="Arial" w:eastAsia="Times New Roman" w:hAnsi="Arial" w:cs="Arial"/>
          <w:i/>
          <w:iCs/>
          <w:color w:val="000000"/>
          <w:sz w:val="25"/>
          <w:szCs w:val="25"/>
          <w:lang/>
        </w:rPr>
        <w:t>composition of mappings</w:t>
      </w:r>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lastRenderedPageBreak/>
        <w:t xml:space="preserve">Subsequently, a </w:t>
      </w:r>
      <w:hyperlink r:id="rId12" w:tooltip="http://planetmath.org/?op=getobj&amp;from=lec&amp;id=72" w:history="1">
        <w:r w:rsidRPr="00FC1419">
          <w:rPr>
            <w:rFonts w:ascii="Arial" w:eastAsia="Times New Roman" w:hAnsi="Arial" w:cs="Arial"/>
            <w:color w:val="3366BB"/>
            <w:sz w:val="25"/>
            <w:lang/>
          </w:rPr>
          <w:t>foundation of mathematics in the category of categories</w:t>
        </w:r>
      </w:hyperlink>
      <w:r w:rsidRPr="00FC1419">
        <w:rPr>
          <w:rFonts w:ascii="Arial" w:eastAsia="Times New Roman" w:hAnsi="Arial" w:cs="Arial"/>
          <w:color w:val="000000"/>
          <w:sz w:val="25"/>
          <w:szCs w:val="25"/>
          <w:lang/>
        </w:rPr>
        <w:t xml:space="preserve"> was proposed in 1966 by William F. </w:t>
      </w:r>
      <w:proofErr w:type="spellStart"/>
      <w:r w:rsidRPr="00FC1419">
        <w:rPr>
          <w:rFonts w:ascii="Arial" w:eastAsia="Times New Roman" w:hAnsi="Arial" w:cs="Arial"/>
          <w:color w:val="000000"/>
          <w:sz w:val="25"/>
          <w:szCs w:val="25"/>
          <w:lang/>
        </w:rPr>
        <w:t>Lawvere</w:t>
      </w:r>
      <w:proofErr w:type="spellEnd"/>
      <w:r w:rsidRPr="00FC1419">
        <w:rPr>
          <w:rFonts w:ascii="Arial" w:eastAsia="Times New Roman" w:hAnsi="Arial" w:cs="Arial"/>
          <w:color w:val="000000"/>
          <w:sz w:val="25"/>
          <w:szCs w:val="25"/>
          <w:lang/>
        </w:rPr>
        <w:t xml:space="preserve"> that reduces the number of undefined terms, and has also more general axioms than those of ETAC.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50" w:type="dxa"/>
          <w:left w:w="50" w:type="dxa"/>
          <w:bottom w:w="50" w:type="dxa"/>
          <w:right w:w="50" w:type="dxa"/>
        </w:tblCellMar>
        <w:tblLook w:val="04A0"/>
      </w:tblPr>
      <w:tblGrid>
        <w:gridCol w:w="3135"/>
      </w:tblGrid>
      <w:tr w:rsidR="00FC1419" w:rsidRPr="00FC1419" w:rsidTr="00FC1419">
        <w:trPr>
          <w:tblCellSpacing w:w="15" w:type="dxa"/>
        </w:trPr>
        <w:tc>
          <w:tcPr>
            <w:tcW w:w="0" w:type="auto"/>
            <w:shd w:val="clear" w:color="auto" w:fill="F9F9F9"/>
            <w:vAlign w:val="center"/>
            <w:hideMark/>
          </w:tcPr>
          <w:p w:rsidR="00FC1419" w:rsidRPr="00FC1419" w:rsidRDefault="00FC1419" w:rsidP="00FC1419">
            <w:pPr>
              <w:spacing w:after="144" w:line="240" w:lineRule="auto"/>
              <w:jc w:val="center"/>
              <w:outlineLvl w:val="2"/>
              <w:rPr>
                <w:rFonts w:ascii="Arial" w:eastAsia="Times New Roman" w:hAnsi="Arial" w:cs="Arial"/>
                <w:b/>
                <w:bCs/>
                <w:color w:val="000000"/>
                <w:sz w:val="19"/>
                <w:szCs w:val="19"/>
              </w:rPr>
            </w:pPr>
            <w:r w:rsidRPr="00FC1419">
              <w:rPr>
                <w:rFonts w:ascii="Arial" w:eastAsia="Times New Roman" w:hAnsi="Arial" w:cs="Arial"/>
                <w:b/>
                <w:bCs/>
                <w:color w:val="000000"/>
                <w:sz w:val="19"/>
                <w:szCs w:val="19"/>
              </w:rPr>
              <w:t>Contents</w:t>
            </w:r>
          </w:p>
          <w:p w:rsidR="00FC1419" w:rsidRPr="00FC1419" w:rsidRDefault="00FC1419" w:rsidP="00FC1419">
            <w:pPr>
              <w:numPr>
                <w:ilvl w:val="0"/>
                <w:numId w:val="1"/>
              </w:numPr>
              <w:spacing w:before="100" w:beforeAutospacing="1" w:after="24" w:line="396" w:lineRule="atLeast"/>
              <w:ind w:left="0"/>
              <w:rPr>
                <w:rFonts w:ascii="Arial" w:eastAsia="Times New Roman" w:hAnsi="Arial" w:cs="Arial"/>
                <w:color w:val="000000"/>
                <w:sz w:val="19"/>
                <w:szCs w:val="19"/>
              </w:rPr>
            </w:pPr>
            <w:hyperlink r:id="rId13" w:anchor="Abstract_Categories" w:history="1">
              <w:r w:rsidRPr="00FC1419">
                <w:rPr>
                  <w:rFonts w:ascii="Arial" w:eastAsia="Times New Roman" w:hAnsi="Arial" w:cs="Arial"/>
                  <w:color w:val="0000FF"/>
                  <w:sz w:val="19"/>
                </w:rPr>
                <w:t>1 Abstract Categories</w:t>
              </w:r>
            </w:hyperlink>
            <w:r w:rsidRPr="00FC1419">
              <w:rPr>
                <w:rFonts w:ascii="Arial" w:eastAsia="Times New Roman" w:hAnsi="Arial" w:cs="Arial"/>
                <w:color w:val="000000"/>
                <w:sz w:val="19"/>
                <w:szCs w:val="19"/>
              </w:rPr>
              <w:t xml:space="preserve"> </w:t>
            </w:r>
          </w:p>
          <w:p w:rsidR="00FC1419" w:rsidRPr="00FC1419" w:rsidRDefault="00FC1419" w:rsidP="00FC1419">
            <w:pPr>
              <w:numPr>
                <w:ilvl w:val="1"/>
                <w:numId w:val="1"/>
              </w:numPr>
              <w:spacing w:before="100" w:beforeAutospacing="1" w:after="24" w:line="396" w:lineRule="atLeast"/>
              <w:ind w:left="480"/>
              <w:rPr>
                <w:rFonts w:ascii="Arial" w:eastAsia="Times New Roman" w:hAnsi="Arial" w:cs="Arial"/>
                <w:color w:val="000000"/>
                <w:sz w:val="19"/>
                <w:szCs w:val="19"/>
              </w:rPr>
            </w:pPr>
            <w:hyperlink r:id="rId14" w:anchor="Duality" w:history="1">
              <w:r w:rsidRPr="00FC1419">
                <w:rPr>
                  <w:rFonts w:ascii="Arial" w:eastAsia="Times New Roman" w:hAnsi="Arial" w:cs="Arial"/>
                  <w:color w:val="0000FF"/>
                  <w:sz w:val="19"/>
                </w:rPr>
                <w:t>1.1 Duality</w:t>
              </w:r>
            </w:hyperlink>
          </w:p>
          <w:p w:rsidR="00FC1419" w:rsidRPr="00FC1419" w:rsidRDefault="00FC1419" w:rsidP="00FC1419">
            <w:pPr>
              <w:numPr>
                <w:ilvl w:val="1"/>
                <w:numId w:val="1"/>
              </w:numPr>
              <w:spacing w:before="100" w:beforeAutospacing="1" w:after="24" w:line="396" w:lineRule="atLeast"/>
              <w:ind w:left="480"/>
              <w:rPr>
                <w:rFonts w:ascii="Arial" w:eastAsia="Times New Roman" w:hAnsi="Arial" w:cs="Arial"/>
                <w:color w:val="000000"/>
                <w:sz w:val="19"/>
                <w:szCs w:val="19"/>
              </w:rPr>
            </w:pPr>
            <w:hyperlink r:id="rId15" w:anchor="Functors" w:history="1">
              <w:r w:rsidRPr="00FC1419">
                <w:rPr>
                  <w:rFonts w:ascii="Arial" w:eastAsia="Times New Roman" w:hAnsi="Arial" w:cs="Arial"/>
                  <w:color w:val="0000FF"/>
                  <w:sz w:val="19"/>
                </w:rPr>
                <w:t xml:space="preserve">1.2 </w:t>
              </w:r>
              <w:proofErr w:type="spellStart"/>
              <w:r w:rsidRPr="00FC1419">
                <w:rPr>
                  <w:rFonts w:ascii="Arial" w:eastAsia="Times New Roman" w:hAnsi="Arial" w:cs="Arial"/>
                  <w:color w:val="0000FF"/>
                  <w:sz w:val="19"/>
                </w:rPr>
                <w:t>Functors</w:t>
              </w:r>
              <w:proofErr w:type="spellEnd"/>
            </w:hyperlink>
          </w:p>
          <w:p w:rsidR="00FC1419" w:rsidRPr="00FC1419" w:rsidRDefault="00FC1419" w:rsidP="00FC1419">
            <w:pPr>
              <w:numPr>
                <w:ilvl w:val="1"/>
                <w:numId w:val="1"/>
              </w:numPr>
              <w:spacing w:before="100" w:beforeAutospacing="1" w:after="24" w:line="396" w:lineRule="atLeast"/>
              <w:ind w:left="480"/>
              <w:rPr>
                <w:rFonts w:ascii="Arial" w:eastAsia="Times New Roman" w:hAnsi="Arial" w:cs="Arial"/>
                <w:color w:val="000000"/>
                <w:sz w:val="19"/>
                <w:szCs w:val="19"/>
              </w:rPr>
            </w:pPr>
            <w:hyperlink r:id="rId16" w:anchor="Natural_Transformations" w:history="1">
              <w:r w:rsidRPr="00FC1419">
                <w:rPr>
                  <w:rFonts w:ascii="Arial" w:eastAsia="Times New Roman" w:hAnsi="Arial" w:cs="Arial"/>
                  <w:color w:val="0000FF"/>
                  <w:sz w:val="19"/>
                </w:rPr>
                <w:t>1.3 Natural Transformations</w:t>
              </w:r>
            </w:hyperlink>
          </w:p>
          <w:p w:rsidR="00FC1419" w:rsidRPr="00FC1419" w:rsidRDefault="00FC1419" w:rsidP="00FC1419">
            <w:pPr>
              <w:numPr>
                <w:ilvl w:val="0"/>
                <w:numId w:val="1"/>
              </w:numPr>
              <w:spacing w:before="100" w:beforeAutospacing="1" w:after="24" w:line="396" w:lineRule="atLeast"/>
              <w:ind w:left="0"/>
              <w:rPr>
                <w:rFonts w:ascii="Arial" w:eastAsia="Times New Roman" w:hAnsi="Arial" w:cs="Arial"/>
                <w:color w:val="000000"/>
                <w:sz w:val="19"/>
                <w:szCs w:val="19"/>
              </w:rPr>
            </w:pPr>
            <w:hyperlink r:id="rId17" w:anchor="Concrete_Categories" w:history="1">
              <w:r w:rsidRPr="00FC1419">
                <w:rPr>
                  <w:rFonts w:ascii="Arial" w:eastAsia="Times New Roman" w:hAnsi="Arial" w:cs="Arial"/>
                  <w:color w:val="0000FF"/>
                  <w:sz w:val="19"/>
                </w:rPr>
                <w:t>2 Concrete Categories</w:t>
              </w:r>
            </w:hyperlink>
            <w:r w:rsidRPr="00FC1419">
              <w:rPr>
                <w:rFonts w:ascii="Arial" w:eastAsia="Times New Roman" w:hAnsi="Arial" w:cs="Arial"/>
                <w:color w:val="000000"/>
                <w:sz w:val="19"/>
                <w:szCs w:val="19"/>
              </w:rPr>
              <w:t xml:space="preserve"> </w:t>
            </w:r>
          </w:p>
          <w:p w:rsidR="00FC1419" w:rsidRPr="00FC1419" w:rsidRDefault="00FC1419" w:rsidP="00FC1419">
            <w:pPr>
              <w:numPr>
                <w:ilvl w:val="1"/>
                <w:numId w:val="1"/>
              </w:numPr>
              <w:spacing w:before="100" w:beforeAutospacing="1" w:after="24" w:line="396" w:lineRule="atLeast"/>
              <w:ind w:left="480"/>
              <w:rPr>
                <w:rFonts w:ascii="Arial" w:eastAsia="Times New Roman" w:hAnsi="Arial" w:cs="Arial"/>
                <w:color w:val="000000"/>
                <w:sz w:val="19"/>
                <w:szCs w:val="19"/>
              </w:rPr>
            </w:pPr>
            <w:hyperlink r:id="rId18" w:anchor="Examples_of_categories" w:history="1">
              <w:r w:rsidRPr="00FC1419">
                <w:rPr>
                  <w:rFonts w:ascii="Arial" w:eastAsia="Times New Roman" w:hAnsi="Arial" w:cs="Arial"/>
                  <w:color w:val="0000FF"/>
                  <w:sz w:val="19"/>
                </w:rPr>
                <w:t>2.1 Examples of categories</w:t>
              </w:r>
            </w:hyperlink>
          </w:p>
          <w:p w:rsidR="00FC1419" w:rsidRPr="00FC1419" w:rsidRDefault="00FC1419" w:rsidP="00FC1419">
            <w:pPr>
              <w:numPr>
                <w:ilvl w:val="0"/>
                <w:numId w:val="1"/>
              </w:numPr>
              <w:spacing w:before="100" w:beforeAutospacing="1" w:after="24" w:line="396" w:lineRule="atLeast"/>
              <w:ind w:left="0"/>
              <w:rPr>
                <w:rFonts w:ascii="Arial" w:eastAsia="Times New Roman" w:hAnsi="Arial" w:cs="Arial"/>
                <w:color w:val="000000"/>
                <w:sz w:val="19"/>
                <w:szCs w:val="19"/>
              </w:rPr>
            </w:pPr>
            <w:hyperlink r:id="rId19" w:anchor="External_References" w:history="1">
              <w:r w:rsidRPr="00FC1419">
                <w:rPr>
                  <w:rFonts w:ascii="Arial" w:eastAsia="Times New Roman" w:hAnsi="Arial" w:cs="Arial"/>
                  <w:color w:val="0000FF"/>
                  <w:sz w:val="19"/>
                </w:rPr>
                <w:t>3 External References</w:t>
              </w:r>
            </w:hyperlink>
          </w:p>
        </w:tc>
      </w:tr>
    </w:tbl>
    <w:p w:rsidR="00FC1419" w:rsidRPr="00FC1419" w:rsidRDefault="00FC1419" w:rsidP="00FC1419">
      <w:pPr>
        <w:pBdr>
          <w:bottom w:val="single" w:sz="4" w:space="2" w:color="AAAAAA"/>
        </w:pBdr>
        <w:spacing w:after="144" w:line="360" w:lineRule="atLeast"/>
        <w:outlineLvl w:val="2"/>
        <w:rPr>
          <w:rFonts w:ascii="Arial" w:eastAsia="Times New Roman" w:hAnsi="Arial" w:cs="Arial"/>
          <w:color w:val="000000"/>
          <w:sz w:val="38"/>
          <w:szCs w:val="38"/>
          <w:lang/>
        </w:rPr>
      </w:pPr>
      <w:r w:rsidRPr="00FC1419">
        <w:rPr>
          <w:rFonts w:ascii="Arial" w:eastAsia="Times New Roman" w:hAnsi="Arial" w:cs="Arial"/>
          <w:color w:val="000000"/>
          <w:sz w:val="25"/>
          <w:szCs w:val="25"/>
          <w:lang/>
        </w:rPr>
        <w:pict/>
      </w:r>
      <w:bookmarkStart w:id="1" w:name="Abstract_Categories"/>
      <w:bookmarkEnd w:id="1"/>
      <w:r w:rsidRPr="00FC1419">
        <w:rPr>
          <w:rFonts w:ascii="Arial" w:eastAsia="Times New Roman" w:hAnsi="Arial" w:cs="Arial"/>
          <w:color w:val="000000"/>
          <w:sz w:val="38"/>
          <w:szCs w:val="38"/>
          <w:lang/>
        </w:rPr>
        <w:t>Abstract Categories</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In </w:t>
      </w:r>
      <w:r w:rsidRPr="00FC1419">
        <w:rPr>
          <w:rFonts w:ascii="Arial" w:eastAsia="Times New Roman" w:hAnsi="Arial" w:cs="Arial"/>
          <w:i/>
          <w:iCs/>
          <w:color w:val="000000"/>
          <w:sz w:val="25"/>
          <w:szCs w:val="25"/>
          <w:lang/>
        </w:rPr>
        <w:t>abstract categories</w:t>
      </w:r>
      <w:r w:rsidRPr="00FC1419">
        <w:rPr>
          <w:rFonts w:ascii="Arial" w:eastAsia="Times New Roman" w:hAnsi="Arial" w:cs="Arial"/>
          <w:color w:val="000000"/>
          <w:sz w:val="25"/>
          <w:szCs w:val="25"/>
          <w:lang/>
        </w:rPr>
        <w:t xml:space="preserve"> one is concerned only with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and their higher </w:t>
      </w:r>
      <w:proofErr w:type="gramStart"/>
      <w:r w:rsidRPr="00FC1419">
        <w:rPr>
          <w:rFonts w:ascii="Arial" w:eastAsia="Times New Roman" w:hAnsi="Arial" w:cs="Arial"/>
          <w:color w:val="000000"/>
          <w:sz w:val="25"/>
          <w:szCs w:val="25"/>
          <w:lang/>
        </w:rPr>
        <w:t>dimensional,</w:t>
      </w:r>
      <w:proofErr w:type="gramEnd"/>
      <w:r w:rsidRPr="00FC1419">
        <w:rPr>
          <w:rFonts w:ascii="Arial" w:eastAsia="Times New Roman" w:hAnsi="Arial" w:cs="Arial"/>
          <w:color w:val="000000"/>
          <w:sz w:val="25"/>
          <w:szCs w:val="25"/>
          <w:lang/>
        </w:rPr>
        <w:t xml:space="preserve"> or higher level, types, such as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and natural transformations. Thus, and abstract category is defined as a class of linked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with certain </w:t>
      </w:r>
      <w:proofErr w:type="spellStart"/>
      <w:r w:rsidRPr="00FC1419">
        <w:rPr>
          <w:rFonts w:ascii="Arial" w:eastAsia="Times New Roman" w:hAnsi="Arial" w:cs="Arial"/>
          <w:color w:val="000000"/>
          <w:sz w:val="25"/>
          <w:szCs w:val="25"/>
          <w:lang/>
        </w:rPr>
        <w:t>associativity</w:t>
      </w:r>
      <w:proofErr w:type="spellEnd"/>
      <w:r w:rsidRPr="00FC1419">
        <w:rPr>
          <w:rFonts w:ascii="Arial" w:eastAsia="Times New Roman" w:hAnsi="Arial" w:cs="Arial"/>
          <w:color w:val="000000"/>
          <w:sz w:val="25"/>
          <w:szCs w:val="25"/>
          <w:lang/>
        </w:rPr>
        <w:t xml:space="preserve"> and composition rules (such as those already introduced above), that are very similar to those encountered for mathematical functions. </w:t>
      </w:r>
    </w:p>
    <w:p w:rsidR="00FC1419" w:rsidRPr="00FC1419" w:rsidRDefault="00FC1419" w:rsidP="00FC1419">
      <w:pPr>
        <w:spacing w:after="72" w:line="360" w:lineRule="atLeast"/>
        <w:outlineLvl w:val="3"/>
        <w:rPr>
          <w:rFonts w:ascii="Arial" w:eastAsia="Times New Roman" w:hAnsi="Arial" w:cs="Arial"/>
          <w:b/>
          <w:bCs/>
          <w:color w:val="000000"/>
          <w:sz w:val="33"/>
          <w:szCs w:val="33"/>
          <w:lang/>
        </w:rPr>
      </w:pPr>
      <w:bookmarkStart w:id="2" w:name="Duality"/>
      <w:bookmarkEnd w:id="2"/>
      <w:r w:rsidRPr="00FC1419">
        <w:rPr>
          <w:rFonts w:ascii="Arial" w:eastAsia="Times New Roman" w:hAnsi="Arial" w:cs="Arial"/>
          <w:b/>
          <w:bCs/>
          <w:color w:val="000000"/>
          <w:sz w:val="33"/>
          <w:szCs w:val="33"/>
          <w:lang/>
        </w:rPr>
        <w:t>Duality</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Reversing the direction of all arrows in a category </w:t>
      </w:r>
      <w:proofErr w:type="gramStart"/>
      <w:r w:rsidRPr="00FC1419">
        <w:rPr>
          <w:rFonts w:ascii="Arial" w:eastAsia="Times New Roman" w:hAnsi="Arial" w:cs="Arial"/>
          <w:b/>
          <w:bCs/>
          <w:color w:val="000000"/>
          <w:sz w:val="25"/>
          <w:szCs w:val="25"/>
          <w:lang/>
        </w:rPr>
        <w:t>A</w:t>
      </w:r>
      <w:proofErr w:type="gramEnd"/>
      <w:r w:rsidRPr="00FC1419">
        <w:rPr>
          <w:rFonts w:ascii="Arial" w:eastAsia="Times New Roman" w:hAnsi="Arial" w:cs="Arial"/>
          <w:color w:val="000000"/>
          <w:sz w:val="25"/>
          <w:szCs w:val="25"/>
          <w:lang/>
        </w:rPr>
        <w:t xml:space="preserve"> results in a category </w:t>
      </w:r>
      <w:r>
        <w:rPr>
          <w:rFonts w:ascii="Arial" w:eastAsia="Times New Roman" w:hAnsi="Arial" w:cs="Arial"/>
          <w:b/>
          <w:bCs/>
          <w:noProof/>
          <w:color w:val="000000"/>
          <w:sz w:val="25"/>
          <w:szCs w:val="25"/>
        </w:rPr>
        <w:drawing>
          <wp:inline distT="0" distB="0" distL="0" distR="0">
            <wp:extent cx="266700" cy="184150"/>
            <wp:effectExtent l="19050" t="0" r="0" b="0"/>
            <wp:docPr id="6" name="Picture 6" descr="A^{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op}"/>
                    <pic:cNvPicPr>
                      <a:picLocks noChangeAspect="1" noChangeArrowheads="1"/>
                    </pic:cNvPicPr>
                  </pic:nvPicPr>
                  <pic:blipFill>
                    <a:blip r:embed="rId20"/>
                    <a:srcRect/>
                    <a:stretch>
                      <a:fillRect/>
                    </a:stretch>
                  </pic:blipFill>
                  <pic:spPr bwMode="auto">
                    <a:xfrm>
                      <a:off x="0" y="0"/>
                      <a:ext cx="2667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called the </w:t>
      </w:r>
      <w:r w:rsidRPr="00FC1419">
        <w:rPr>
          <w:rFonts w:ascii="Arial" w:eastAsia="Times New Roman" w:hAnsi="Arial" w:cs="Arial"/>
          <w:i/>
          <w:iCs/>
          <w:color w:val="000000"/>
          <w:sz w:val="25"/>
          <w:szCs w:val="25"/>
          <w:lang/>
        </w:rPr>
        <w:t>dual</w:t>
      </w:r>
      <w:r w:rsidRPr="00FC1419">
        <w:rPr>
          <w:rFonts w:ascii="Arial" w:eastAsia="Times New Roman" w:hAnsi="Arial" w:cs="Arial"/>
          <w:color w:val="000000"/>
          <w:sz w:val="25"/>
          <w:szCs w:val="25"/>
          <w:lang/>
        </w:rPr>
        <w:t xml:space="preserve"> category of </w:t>
      </w:r>
      <w:r w:rsidRPr="00FC1419">
        <w:rPr>
          <w:rFonts w:ascii="Arial" w:eastAsia="Times New Roman" w:hAnsi="Arial" w:cs="Arial"/>
          <w:b/>
          <w:bCs/>
          <w:color w:val="000000"/>
          <w:sz w:val="25"/>
          <w:szCs w:val="25"/>
          <w:lang/>
        </w:rPr>
        <w:t>A</w:t>
      </w:r>
      <w:r w:rsidRPr="00FC1419">
        <w:rPr>
          <w:rFonts w:ascii="Arial" w:eastAsia="Times New Roman" w:hAnsi="Arial" w:cs="Arial"/>
          <w:color w:val="000000"/>
          <w:sz w:val="25"/>
          <w:szCs w:val="25"/>
          <w:lang/>
        </w:rPr>
        <w:t xml:space="preserve">. The universal properties of </w:t>
      </w:r>
      <w:r>
        <w:rPr>
          <w:rFonts w:ascii="Arial" w:eastAsia="Times New Roman" w:hAnsi="Arial" w:cs="Arial"/>
          <w:b/>
          <w:bCs/>
          <w:noProof/>
          <w:color w:val="000000"/>
          <w:sz w:val="25"/>
          <w:szCs w:val="25"/>
        </w:rPr>
        <w:drawing>
          <wp:inline distT="0" distB="0" distL="0" distR="0">
            <wp:extent cx="266700" cy="184150"/>
            <wp:effectExtent l="19050" t="0" r="0" b="0"/>
            <wp:docPr id="7" name="Picture 7" descr="A^{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op}"/>
                    <pic:cNvPicPr>
                      <a:picLocks noChangeAspect="1" noChangeArrowheads="1"/>
                    </pic:cNvPicPr>
                  </pic:nvPicPr>
                  <pic:blipFill>
                    <a:blip r:embed="rId20"/>
                    <a:srcRect/>
                    <a:stretch>
                      <a:fillRect/>
                    </a:stretch>
                  </pic:blipFill>
                  <pic:spPr bwMode="auto">
                    <a:xfrm>
                      <a:off x="0" y="0"/>
                      <a:ext cx="2667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are mirror images of those of </w:t>
      </w:r>
      <w:r w:rsidRPr="00FC1419">
        <w:rPr>
          <w:rFonts w:ascii="Arial" w:eastAsia="Times New Roman" w:hAnsi="Arial" w:cs="Arial"/>
          <w:b/>
          <w:bCs/>
          <w:color w:val="000000"/>
          <w:sz w:val="25"/>
          <w:szCs w:val="25"/>
          <w:lang/>
        </w:rPr>
        <w:t>A</w:t>
      </w:r>
      <w:r w:rsidRPr="00FC1419">
        <w:rPr>
          <w:rFonts w:ascii="Arial" w:eastAsia="Times New Roman" w:hAnsi="Arial" w:cs="Arial"/>
          <w:color w:val="000000"/>
          <w:sz w:val="25"/>
          <w:szCs w:val="25"/>
          <w:lang/>
        </w:rPr>
        <w:t xml:space="preserve">; thus, for every theorem which is valid for category </w:t>
      </w:r>
      <w:r w:rsidRPr="00FC1419">
        <w:rPr>
          <w:rFonts w:ascii="Arial" w:eastAsia="Times New Roman" w:hAnsi="Arial" w:cs="Arial"/>
          <w:b/>
          <w:bCs/>
          <w:color w:val="000000"/>
          <w:sz w:val="25"/>
          <w:szCs w:val="25"/>
          <w:lang/>
        </w:rPr>
        <w:t>A</w:t>
      </w:r>
      <w:r w:rsidRPr="00FC1419">
        <w:rPr>
          <w:rFonts w:ascii="Arial" w:eastAsia="Times New Roman" w:hAnsi="Arial" w:cs="Arial"/>
          <w:color w:val="000000"/>
          <w:sz w:val="25"/>
          <w:szCs w:val="25"/>
          <w:lang/>
        </w:rPr>
        <w:t xml:space="preserve"> there is a corresponding theorem that holds for the dual category. </w:t>
      </w:r>
    </w:p>
    <w:p w:rsidR="00FC1419" w:rsidRPr="00FC1419" w:rsidRDefault="00FC1419" w:rsidP="00FC1419">
      <w:pPr>
        <w:spacing w:after="72" w:line="360" w:lineRule="atLeast"/>
        <w:outlineLvl w:val="3"/>
        <w:rPr>
          <w:rFonts w:ascii="Arial" w:eastAsia="Times New Roman" w:hAnsi="Arial" w:cs="Arial"/>
          <w:b/>
          <w:bCs/>
          <w:color w:val="000000"/>
          <w:sz w:val="33"/>
          <w:szCs w:val="33"/>
          <w:lang/>
        </w:rPr>
      </w:pPr>
      <w:bookmarkStart w:id="3" w:name="Functors"/>
      <w:bookmarkEnd w:id="3"/>
      <w:proofErr w:type="spellStart"/>
      <w:r w:rsidRPr="00FC1419">
        <w:rPr>
          <w:rFonts w:ascii="Arial" w:eastAsia="Times New Roman" w:hAnsi="Arial" w:cs="Arial"/>
          <w:b/>
          <w:bCs/>
          <w:color w:val="000000"/>
          <w:sz w:val="33"/>
          <w:szCs w:val="33"/>
          <w:lang/>
        </w:rPr>
        <w:t>Functors</w:t>
      </w:r>
      <w:proofErr w:type="spellEnd"/>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A </w:t>
      </w:r>
      <w:proofErr w:type="spellStart"/>
      <w:r w:rsidRPr="00FC1419">
        <w:rPr>
          <w:rFonts w:ascii="Arial" w:eastAsia="Times New Roman" w:hAnsi="Arial" w:cs="Arial"/>
          <w:i/>
          <w:iCs/>
          <w:color w:val="000000"/>
          <w:sz w:val="25"/>
          <w:szCs w:val="25"/>
          <w:lang/>
        </w:rPr>
        <w:t>functor</w:t>
      </w:r>
      <w:proofErr w:type="spellEnd"/>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F</w:t>
      </w:r>
      <w:r w:rsidRPr="00FC1419">
        <w:rPr>
          <w:rFonts w:ascii="Arial" w:eastAsia="Times New Roman" w:hAnsi="Arial" w:cs="Arial"/>
          <w:color w:val="000000"/>
          <w:sz w:val="25"/>
          <w:szCs w:val="25"/>
          <w:lang/>
        </w:rPr>
        <w:t xml:space="preserve"> is defined as an arrow between two categories </w:t>
      </w:r>
      <w:r w:rsidRPr="00FC1419">
        <w:rPr>
          <w:rFonts w:ascii="Arial" w:eastAsia="Times New Roman" w:hAnsi="Arial" w:cs="Arial"/>
          <w:b/>
          <w:bCs/>
          <w:color w:val="000000"/>
          <w:sz w:val="25"/>
          <w:szCs w:val="25"/>
          <w:lang/>
        </w:rPr>
        <w:t>A</w:t>
      </w:r>
      <w:r w:rsidRPr="00FC1419">
        <w:rPr>
          <w:rFonts w:ascii="Arial" w:eastAsia="Times New Roman" w:hAnsi="Arial" w:cs="Arial"/>
          <w:color w:val="000000"/>
          <w:sz w:val="25"/>
          <w:szCs w:val="25"/>
          <w:lang/>
        </w:rPr>
        <w:t xml:space="preserve"> and </w:t>
      </w:r>
      <w:r w:rsidRPr="00FC1419">
        <w:rPr>
          <w:rFonts w:ascii="Arial" w:eastAsia="Times New Roman" w:hAnsi="Arial" w:cs="Arial"/>
          <w:b/>
          <w:bCs/>
          <w:color w:val="000000"/>
          <w:sz w:val="25"/>
          <w:szCs w:val="25"/>
          <w:lang/>
        </w:rPr>
        <w:t>B</w:t>
      </w:r>
      <w:r w:rsidRPr="00FC1419">
        <w:rPr>
          <w:rFonts w:ascii="Arial" w:eastAsia="Times New Roman" w:hAnsi="Arial" w:cs="Arial"/>
          <w:color w:val="000000"/>
          <w:sz w:val="25"/>
          <w:szCs w:val="25"/>
          <w:lang/>
        </w:rPr>
        <w:t xml:space="preserve">, and can be thus intuitively perceived as a comparison, or 'mapping', of the two categories; the composition rules for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are similar to those for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and there exist </w:t>
      </w:r>
      <w:r w:rsidRPr="00FC1419">
        <w:rPr>
          <w:rFonts w:ascii="Arial" w:eastAsia="Times New Roman" w:hAnsi="Arial" w:cs="Arial"/>
          <w:color w:val="000000"/>
          <w:sz w:val="25"/>
          <w:szCs w:val="25"/>
          <w:lang/>
        </w:rPr>
        <w:lastRenderedPageBreak/>
        <w:t xml:space="preserve">identity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838200" cy="184150"/>
            <wp:effectExtent l="19050" t="0" r="0" b="0"/>
            <wp:docPr id="8" name="Picture 8" descr="1_A: A \rightarrow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_A: A \rightarrow A"/>
                    <pic:cNvPicPr>
                      <a:picLocks noChangeAspect="1" noChangeArrowheads="1"/>
                    </pic:cNvPicPr>
                  </pic:nvPicPr>
                  <pic:blipFill>
                    <a:blip r:embed="rId21"/>
                    <a:srcRect/>
                    <a:stretch>
                      <a:fillRect/>
                    </a:stretch>
                  </pic:blipFill>
                  <pic:spPr bwMode="auto">
                    <a:xfrm>
                      <a:off x="0" y="0"/>
                      <a:ext cx="8382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that 'leave the category </w:t>
      </w:r>
      <w:r w:rsidRPr="00FC1419">
        <w:rPr>
          <w:rFonts w:ascii="Arial" w:eastAsia="Times New Roman" w:hAnsi="Arial" w:cs="Arial"/>
          <w:b/>
          <w:bCs/>
          <w:color w:val="000000"/>
          <w:sz w:val="25"/>
          <w:szCs w:val="25"/>
          <w:lang/>
        </w:rPr>
        <w:t>A</w:t>
      </w:r>
      <w:r w:rsidRPr="00FC1419">
        <w:rPr>
          <w:rFonts w:ascii="Arial" w:eastAsia="Times New Roman" w:hAnsi="Arial" w:cs="Arial"/>
          <w:color w:val="000000"/>
          <w:sz w:val="25"/>
          <w:szCs w:val="25"/>
          <w:lang/>
        </w:rPr>
        <w:t xml:space="preserve"> unchanged'. Moreover, categorical diagrams can also be defined by means of a special </w:t>
      </w:r>
      <w:proofErr w:type="spellStart"/>
      <w:r w:rsidRPr="00FC1419">
        <w:rPr>
          <w:rFonts w:ascii="Arial" w:eastAsia="Times New Roman" w:hAnsi="Arial" w:cs="Arial"/>
          <w:color w:val="000000"/>
          <w:sz w:val="25"/>
          <w:szCs w:val="25"/>
          <w:lang/>
        </w:rPr>
        <w:t>functor</w:t>
      </w:r>
      <w:proofErr w:type="spellEnd"/>
      <w:r w:rsidRPr="00FC1419">
        <w:rPr>
          <w:rFonts w:ascii="Arial" w:eastAsia="Times New Roman" w:hAnsi="Arial" w:cs="Arial"/>
          <w:color w:val="000000"/>
          <w:sz w:val="25"/>
          <w:szCs w:val="25"/>
          <w:lang/>
        </w:rPr>
        <w:t xml:space="preserve"> over a scheme.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There are two different kinds of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2"/>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covariant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that convert arrows </w:t>
      </w:r>
      <w:r>
        <w:rPr>
          <w:rFonts w:ascii="Arial" w:eastAsia="Times New Roman" w:hAnsi="Arial" w:cs="Arial"/>
          <w:noProof/>
          <w:color w:val="000000"/>
          <w:sz w:val="25"/>
          <w:szCs w:val="25"/>
        </w:rPr>
        <w:drawing>
          <wp:inline distT="0" distB="0" distL="0" distR="0">
            <wp:extent cx="533400" cy="184150"/>
            <wp:effectExtent l="19050" t="0" r="0" b="0"/>
            <wp:docPr id="9" name="Picture 9" descr="A \rightarro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rightarrow B"/>
                    <pic:cNvPicPr>
                      <a:picLocks noChangeAspect="1" noChangeArrowheads="1"/>
                    </pic:cNvPicPr>
                  </pic:nvPicPr>
                  <pic:blipFill>
                    <a:blip r:embed="rId22"/>
                    <a:srcRect/>
                    <a:stretch>
                      <a:fillRect/>
                    </a:stretch>
                  </pic:blipFill>
                  <pic:spPr bwMode="auto">
                    <a:xfrm>
                      <a:off x="0" y="0"/>
                      <a:ext cx="5334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into arrows </w:t>
      </w:r>
      <w:r>
        <w:rPr>
          <w:rFonts w:ascii="Arial" w:eastAsia="Times New Roman" w:hAnsi="Arial" w:cs="Arial"/>
          <w:noProof/>
          <w:color w:val="000000"/>
          <w:sz w:val="25"/>
          <w:szCs w:val="25"/>
        </w:rPr>
        <w:drawing>
          <wp:inline distT="0" distB="0" distL="0" distR="0">
            <wp:extent cx="1009650" cy="184150"/>
            <wp:effectExtent l="19050" t="0" r="0" b="0"/>
            <wp:docPr id="10" name="Picture 10" descr="F(A) \rightarrow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 \rightarrow F(B)"/>
                    <pic:cNvPicPr>
                      <a:picLocks noChangeAspect="1" noChangeArrowheads="1"/>
                    </pic:cNvPicPr>
                  </pic:nvPicPr>
                  <pic:blipFill>
                    <a:blip r:embed="rId23"/>
                    <a:srcRect/>
                    <a:stretch>
                      <a:fillRect/>
                    </a:stretch>
                  </pic:blipFill>
                  <pic:spPr bwMode="auto">
                    <a:xfrm>
                      <a:off x="0" y="0"/>
                      <a:ext cx="10096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thus preserving the direction of the arrows, whereas </w:t>
      </w:r>
    </w:p>
    <w:p w:rsidR="00FC1419" w:rsidRPr="00FC1419" w:rsidRDefault="00FC1419" w:rsidP="00FC1419">
      <w:pPr>
        <w:numPr>
          <w:ilvl w:val="0"/>
          <w:numId w:val="3"/>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proofErr w:type="gramStart"/>
      <w:r w:rsidRPr="00FC1419">
        <w:rPr>
          <w:rFonts w:ascii="Arial" w:eastAsia="Times New Roman" w:hAnsi="Arial" w:cs="Arial"/>
          <w:color w:val="000000"/>
          <w:sz w:val="25"/>
          <w:szCs w:val="25"/>
          <w:lang/>
        </w:rPr>
        <w:t>contravariant</w:t>
      </w:r>
      <w:proofErr w:type="spellEnd"/>
      <w:proofErr w:type="gramEnd"/>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that reverse arrows: </w:t>
      </w:r>
      <w:r>
        <w:rPr>
          <w:rFonts w:ascii="Arial" w:eastAsia="Times New Roman" w:hAnsi="Arial" w:cs="Arial"/>
          <w:noProof/>
          <w:color w:val="000000"/>
          <w:sz w:val="25"/>
          <w:szCs w:val="25"/>
        </w:rPr>
        <w:drawing>
          <wp:inline distT="0" distB="0" distL="0" distR="0">
            <wp:extent cx="533400" cy="184150"/>
            <wp:effectExtent l="19050" t="0" r="0" b="0"/>
            <wp:docPr id="11" name="Picture 11" descr="A \rightarro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rightarrow B"/>
                    <pic:cNvPicPr>
                      <a:picLocks noChangeAspect="1" noChangeArrowheads="1"/>
                    </pic:cNvPicPr>
                  </pic:nvPicPr>
                  <pic:blipFill>
                    <a:blip r:embed="rId22"/>
                    <a:srcRect/>
                    <a:stretch>
                      <a:fillRect/>
                    </a:stretch>
                  </pic:blipFill>
                  <pic:spPr bwMode="auto">
                    <a:xfrm>
                      <a:off x="0" y="0"/>
                      <a:ext cx="5334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becomes </w:t>
      </w:r>
      <w:r>
        <w:rPr>
          <w:rFonts w:ascii="Arial" w:eastAsia="Times New Roman" w:hAnsi="Arial" w:cs="Arial"/>
          <w:noProof/>
          <w:color w:val="000000"/>
          <w:sz w:val="25"/>
          <w:szCs w:val="25"/>
        </w:rPr>
        <w:drawing>
          <wp:inline distT="0" distB="0" distL="0" distR="0">
            <wp:extent cx="1009650" cy="184150"/>
            <wp:effectExtent l="19050" t="0" r="0" b="0"/>
            <wp:docPr id="12" name="Picture 12" descr="F(B) \rightarrow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B) \rightarrow F(A)"/>
                    <pic:cNvPicPr>
                      <a:picLocks noChangeAspect="1" noChangeArrowheads="1"/>
                    </pic:cNvPicPr>
                  </pic:nvPicPr>
                  <pic:blipFill>
                    <a:blip r:embed="rId24"/>
                    <a:srcRect/>
                    <a:stretch>
                      <a:fillRect/>
                    </a:stretch>
                  </pic:blipFill>
                  <pic:spPr bwMode="auto">
                    <a:xfrm>
                      <a:off x="0" y="0"/>
                      <a:ext cx="10096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for example, the </w:t>
      </w:r>
      <w:r w:rsidRPr="00FC1419">
        <w:rPr>
          <w:rFonts w:ascii="Arial" w:eastAsia="Times New Roman" w:hAnsi="Arial" w:cs="Arial"/>
          <w:i/>
          <w:iCs/>
          <w:color w:val="000000"/>
          <w:sz w:val="25"/>
          <w:szCs w:val="25"/>
          <w:lang/>
        </w:rPr>
        <w:t>fundamental theorem of Galois theory</w:t>
      </w:r>
      <w:r w:rsidRPr="00FC1419">
        <w:rPr>
          <w:rFonts w:ascii="Arial" w:eastAsia="Times New Roman" w:hAnsi="Arial" w:cs="Arial"/>
          <w:color w:val="000000"/>
          <w:sz w:val="25"/>
          <w:szCs w:val="25"/>
          <w:lang/>
        </w:rPr>
        <w:t xml:space="preserve"> describes a </w:t>
      </w:r>
      <w:proofErr w:type="spellStart"/>
      <w:r w:rsidRPr="00FC1419">
        <w:rPr>
          <w:rFonts w:ascii="Arial" w:eastAsia="Times New Roman" w:hAnsi="Arial" w:cs="Arial"/>
          <w:color w:val="000000"/>
          <w:sz w:val="25"/>
          <w:szCs w:val="25"/>
          <w:lang/>
        </w:rPr>
        <w:t>contravariant</w:t>
      </w:r>
      <w:proofErr w:type="spellEnd"/>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color w:val="000000"/>
          <w:sz w:val="25"/>
          <w:szCs w:val="25"/>
          <w:lang/>
        </w:rPr>
        <w:t>functor</w:t>
      </w:r>
      <w:proofErr w:type="spellEnd"/>
      <w:r w:rsidRPr="00FC1419">
        <w:rPr>
          <w:rFonts w:ascii="Arial" w:eastAsia="Times New Roman" w:hAnsi="Arial" w:cs="Arial"/>
          <w:color w:val="000000"/>
          <w:sz w:val="25"/>
          <w:szCs w:val="25"/>
          <w:lang/>
        </w:rPr>
        <w:t xml:space="preserve"> from the extensions of a given field to subgroups of its </w:t>
      </w:r>
      <w:r w:rsidRPr="00FC1419">
        <w:rPr>
          <w:rFonts w:ascii="Arial" w:eastAsia="Times New Roman" w:hAnsi="Arial" w:cs="Arial"/>
          <w:i/>
          <w:iCs/>
          <w:color w:val="000000"/>
          <w:sz w:val="25"/>
          <w:szCs w:val="25"/>
          <w:lang/>
        </w:rPr>
        <w:t>Galois group</w:t>
      </w:r>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Another example is the </w:t>
      </w:r>
      <w:r w:rsidRPr="00FC1419">
        <w:rPr>
          <w:rFonts w:ascii="Arial" w:eastAsia="Times New Roman" w:hAnsi="Arial" w:cs="Arial"/>
          <w:i/>
          <w:iCs/>
          <w:color w:val="000000"/>
          <w:sz w:val="25"/>
          <w:szCs w:val="25"/>
          <w:lang/>
        </w:rPr>
        <w:t xml:space="preserve">forgetful </w:t>
      </w:r>
      <w:proofErr w:type="spellStart"/>
      <w:r w:rsidRPr="00FC1419">
        <w:rPr>
          <w:rFonts w:ascii="Arial" w:eastAsia="Times New Roman" w:hAnsi="Arial" w:cs="Arial"/>
          <w:i/>
          <w:iCs/>
          <w:color w:val="000000"/>
          <w:sz w:val="25"/>
          <w:szCs w:val="25"/>
          <w:lang/>
        </w:rPr>
        <w:t>functor</w:t>
      </w:r>
      <w:proofErr w:type="spellEnd"/>
      <w:r w:rsidRPr="00FC1419">
        <w:rPr>
          <w:rFonts w:ascii="Arial" w:eastAsia="Times New Roman" w:hAnsi="Arial" w:cs="Arial"/>
          <w:color w:val="000000"/>
          <w:sz w:val="25"/>
          <w:szCs w:val="25"/>
          <w:lang/>
        </w:rPr>
        <w:t xml:space="preserve"> that simply 'forgets' the structure of an object: one can convert a group into a set by simply forgetting the group law.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An even more interesting example is that of the </w:t>
      </w:r>
      <w:r w:rsidRPr="00FC1419">
        <w:rPr>
          <w:rFonts w:ascii="Arial" w:eastAsia="Times New Roman" w:hAnsi="Arial" w:cs="Arial"/>
          <w:i/>
          <w:iCs/>
          <w:color w:val="000000"/>
          <w:sz w:val="25"/>
          <w:szCs w:val="25"/>
          <w:lang/>
        </w:rPr>
        <w:t>fundamental group</w:t>
      </w:r>
      <w:r w:rsidRPr="00FC1419">
        <w:rPr>
          <w:rFonts w:ascii="Arial" w:eastAsia="Times New Roman" w:hAnsi="Arial" w:cs="Arial"/>
          <w:color w:val="000000"/>
          <w:sz w:val="25"/>
          <w:szCs w:val="25"/>
          <w:lang/>
        </w:rPr>
        <w:t xml:space="preserve">, or </w:t>
      </w:r>
      <w:proofErr w:type="spellStart"/>
      <w:r w:rsidRPr="00FC1419">
        <w:rPr>
          <w:rFonts w:ascii="Arial" w:eastAsia="Times New Roman" w:hAnsi="Arial" w:cs="Arial"/>
          <w:i/>
          <w:iCs/>
          <w:color w:val="000000"/>
          <w:sz w:val="25"/>
          <w:szCs w:val="25"/>
          <w:lang/>
        </w:rPr>
        <w:t>Poincaré</w:t>
      </w:r>
      <w:proofErr w:type="spellEnd"/>
      <w:r w:rsidRPr="00FC1419">
        <w:rPr>
          <w:rFonts w:ascii="Arial" w:eastAsia="Times New Roman" w:hAnsi="Arial" w:cs="Arial"/>
          <w:i/>
          <w:iCs/>
          <w:color w:val="000000"/>
          <w:sz w:val="25"/>
          <w:szCs w:val="25"/>
          <w:lang/>
        </w:rPr>
        <w:t xml:space="preserve"> group </w:t>
      </w:r>
      <w:proofErr w:type="spellStart"/>
      <w:r w:rsidRPr="00FC1419">
        <w:rPr>
          <w:rFonts w:ascii="Arial" w:eastAsia="Times New Roman" w:hAnsi="Arial" w:cs="Arial"/>
          <w:i/>
          <w:iCs/>
          <w:color w:val="000000"/>
          <w:sz w:val="25"/>
          <w:szCs w:val="25"/>
          <w:lang/>
        </w:rPr>
        <w:t>functor</w:t>
      </w:r>
      <w:proofErr w:type="spellEnd"/>
      <w:r w:rsidRPr="00FC1419">
        <w:rPr>
          <w:rFonts w:ascii="Arial" w:eastAsia="Times New Roman" w:hAnsi="Arial" w:cs="Arial"/>
          <w:color w:val="000000"/>
          <w:sz w:val="25"/>
          <w:szCs w:val="25"/>
          <w:lang/>
        </w:rPr>
        <w:t xml:space="preserve">: it takes any topological space to the first and simplest of its </w:t>
      </w:r>
      <w:proofErr w:type="spellStart"/>
      <w:r w:rsidRPr="00FC1419">
        <w:rPr>
          <w:rFonts w:ascii="Arial" w:eastAsia="Times New Roman" w:hAnsi="Arial" w:cs="Arial"/>
          <w:color w:val="000000"/>
          <w:sz w:val="25"/>
          <w:szCs w:val="25"/>
          <w:lang/>
        </w:rPr>
        <w:t>homotopy</w:t>
      </w:r>
      <w:proofErr w:type="spellEnd"/>
      <w:r w:rsidRPr="00FC1419">
        <w:rPr>
          <w:rFonts w:ascii="Arial" w:eastAsia="Times New Roman" w:hAnsi="Arial" w:cs="Arial"/>
          <w:color w:val="000000"/>
          <w:sz w:val="25"/>
          <w:szCs w:val="25"/>
          <w:lang/>
        </w:rPr>
        <w:t xml:space="preserve"> groups--the </w:t>
      </w:r>
      <w:r w:rsidRPr="00FC1419">
        <w:rPr>
          <w:rFonts w:ascii="Arial" w:eastAsia="Times New Roman" w:hAnsi="Arial" w:cs="Arial"/>
          <w:i/>
          <w:iCs/>
          <w:color w:val="000000"/>
          <w:sz w:val="25"/>
          <w:szCs w:val="25"/>
          <w:lang/>
        </w:rPr>
        <w:t>fundamental group</w:t>
      </w:r>
      <w:r w:rsidRPr="00FC1419">
        <w:rPr>
          <w:rFonts w:ascii="Arial" w:eastAsia="Times New Roman" w:hAnsi="Arial" w:cs="Arial"/>
          <w:color w:val="000000"/>
          <w:sz w:val="25"/>
          <w:szCs w:val="25"/>
          <w:lang/>
        </w:rPr>
        <w:t xml:space="preserve"> which encodes information about the loops in a topological space. The fundamental groups of </w:t>
      </w:r>
      <w:proofErr w:type="spellStart"/>
      <w:r w:rsidRPr="00FC1419">
        <w:rPr>
          <w:rFonts w:ascii="Arial" w:eastAsia="Times New Roman" w:hAnsi="Arial" w:cs="Arial"/>
          <w:color w:val="000000"/>
          <w:sz w:val="25"/>
          <w:szCs w:val="25"/>
          <w:lang/>
        </w:rPr>
        <w:t>homeomorphic</w:t>
      </w:r>
      <w:proofErr w:type="spellEnd"/>
      <w:r w:rsidRPr="00FC1419">
        <w:rPr>
          <w:rFonts w:ascii="Arial" w:eastAsia="Times New Roman" w:hAnsi="Arial" w:cs="Arial"/>
          <w:color w:val="000000"/>
          <w:sz w:val="25"/>
          <w:szCs w:val="25"/>
          <w:lang/>
        </w:rPr>
        <w:t xml:space="preserve"> spaces are isomorphic, and in fact, the fundamental group only depends on the </w:t>
      </w:r>
      <w:proofErr w:type="spellStart"/>
      <w:r w:rsidRPr="00FC1419">
        <w:rPr>
          <w:rFonts w:ascii="Arial" w:eastAsia="Times New Roman" w:hAnsi="Arial" w:cs="Arial"/>
          <w:color w:val="000000"/>
          <w:sz w:val="25"/>
          <w:szCs w:val="25"/>
          <w:lang/>
        </w:rPr>
        <w:t>homotopy</w:t>
      </w:r>
      <w:proofErr w:type="spellEnd"/>
      <w:r w:rsidRPr="00FC1419">
        <w:rPr>
          <w:rFonts w:ascii="Arial" w:eastAsia="Times New Roman" w:hAnsi="Arial" w:cs="Arial"/>
          <w:color w:val="000000"/>
          <w:sz w:val="25"/>
          <w:szCs w:val="25"/>
          <w:lang/>
        </w:rPr>
        <w:t xml:space="preserve"> type of the space. We recall here that two mappings are said to be </w:t>
      </w:r>
      <w:proofErr w:type="spellStart"/>
      <w:r w:rsidRPr="00FC1419">
        <w:rPr>
          <w:rFonts w:ascii="Arial" w:eastAsia="Times New Roman" w:hAnsi="Arial" w:cs="Arial"/>
          <w:i/>
          <w:iCs/>
          <w:color w:val="000000"/>
          <w:sz w:val="25"/>
          <w:szCs w:val="25"/>
          <w:lang/>
        </w:rPr>
        <w:t>homotopically</w:t>
      </w:r>
      <w:proofErr w:type="spellEnd"/>
      <w:r w:rsidRPr="00FC1419">
        <w:rPr>
          <w:rFonts w:ascii="Arial" w:eastAsia="Times New Roman" w:hAnsi="Arial" w:cs="Arial"/>
          <w:i/>
          <w:iCs/>
          <w:color w:val="000000"/>
          <w:sz w:val="25"/>
          <w:szCs w:val="25"/>
          <w:lang/>
        </w:rPr>
        <w:t xml:space="preserve"> equivalent</w:t>
      </w:r>
      <w:r w:rsidRPr="00FC1419">
        <w:rPr>
          <w:rFonts w:ascii="Arial" w:eastAsia="Times New Roman" w:hAnsi="Arial" w:cs="Arial"/>
          <w:color w:val="000000"/>
          <w:sz w:val="25"/>
          <w:szCs w:val="25"/>
          <w:lang/>
        </w:rPr>
        <w:t xml:space="preserve"> if one can be continuously deformed into the other. Therefore, </w:t>
      </w:r>
      <w:proofErr w:type="spellStart"/>
      <w:r w:rsidRPr="00FC1419">
        <w:rPr>
          <w:rFonts w:ascii="Arial" w:eastAsia="Times New Roman" w:hAnsi="Arial" w:cs="Arial"/>
          <w:i/>
          <w:iCs/>
          <w:color w:val="000000"/>
          <w:sz w:val="25"/>
          <w:szCs w:val="25"/>
          <w:lang/>
        </w:rPr>
        <w:t>homotopy</w:t>
      </w:r>
      <w:proofErr w:type="spellEnd"/>
      <w:r w:rsidRPr="00FC1419">
        <w:rPr>
          <w:rFonts w:ascii="Arial" w:eastAsia="Times New Roman" w:hAnsi="Arial" w:cs="Arial"/>
          <w:i/>
          <w:iCs/>
          <w:color w:val="000000"/>
          <w:sz w:val="25"/>
          <w:szCs w:val="25"/>
          <w:lang/>
        </w:rPr>
        <w:t xml:space="preserve"> groups</w:t>
      </w:r>
      <w:r w:rsidRPr="00FC1419">
        <w:rPr>
          <w:rFonts w:ascii="Arial" w:eastAsia="Times New Roman" w:hAnsi="Arial" w:cs="Arial"/>
          <w:color w:val="000000"/>
          <w:sz w:val="25"/>
          <w:szCs w:val="25"/>
          <w:lang/>
        </w:rPr>
        <w:t xml:space="preserve"> are employed in Algebraic Topology to classify topological spaces; such groups encode the information about the holes of a topological space as the continuous deformation of paths is prevented by the holes present in the space.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Categories of </w:t>
      </w:r>
      <w:r w:rsidRPr="00FC1419">
        <w:rPr>
          <w:rFonts w:ascii="Arial" w:eastAsia="Times New Roman" w:hAnsi="Arial" w:cs="Arial"/>
          <w:i/>
          <w:iCs/>
          <w:color w:val="000000"/>
          <w:sz w:val="25"/>
          <w:szCs w:val="25"/>
          <w:lang/>
        </w:rPr>
        <w:t>dynamical graphs</w:t>
      </w:r>
      <w:r w:rsidRPr="00FC1419">
        <w:rPr>
          <w:rFonts w:ascii="Arial" w:eastAsia="Times New Roman" w:hAnsi="Arial" w:cs="Arial"/>
          <w:color w:val="000000"/>
          <w:sz w:val="25"/>
          <w:szCs w:val="25"/>
          <w:lang/>
        </w:rPr>
        <w:t xml:space="preserve"> or dynamic networks may represent dynamic system transformations in terms of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between networks or dynamical graphs. An important example is that of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between </w:t>
      </w:r>
      <w:r w:rsidRPr="00FC1419">
        <w:rPr>
          <w:rFonts w:ascii="Arial" w:eastAsia="Times New Roman" w:hAnsi="Arial" w:cs="Arial"/>
          <w:i/>
          <w:iCs/>
          <w:color w:val="000000"/>
          <w:sz w:val="25"/>
          <w:szCs w:val="25"/>
          <w:lang/>
        </w:rPr>
        <w:t>spin networks</w:t>
      </w:r>
      <w:r w:rsidRPr="00FC1419">
        <w:rPr>
          <w:rFonts w:ascii="Arial" w:eastAsia="Times New Roman" w:hAnsi="Arial" w:cs="Arial"/>
          <w:color w:val="000000"/>
          <w:sz w:val="25"/>
          <w:szCs w:val="25"/>
          <w:lang/>
        </w:rPr>
        <w:t xml:space="preserve"> that represent certain dynamic transformations diagrams in quantum gravity which are called </w:t>
      </w:r>
      <w:r w:rsidRPr="00FC1419">
        <w:rPr>
          <w:rFonts w:ascii="Arial" w:eastAsia="Times New Roman" w:hAnsi="Arial" w:cs="Arial"/>
          <w:i/>
          <w:iCs/>
          <w:color w:val="000000"/>
          <w:sz w:val="25"/>
          <w:szCs w:val="25"/>
          <w:lang/>
        </w:rPr>
        <w:t>spin foams</w:t>
      </w:r>
      <w:r w:rsidRPr="00FC1419">
        <w:rPr>
          <w:rFonts w:ascii="Arial" w:eastAsia="Times New Roman" w:hAnsi="Arial" w:cs="Arial"/>
          <w:color w:val="000000"/>
          <w:sz w:val="25"/>
          <w:szCs w:val="25"/>
          <w:lang/>
        </w:rPr>
        <w:t xml:space="preserve">. Because a spin network is equivalent to </w:t>
      </w:r>
      <w:proofErr w:type="gramStart"/>
      <w:r w:rsidRPr="00FC1419">
        <w:rPr>
          <w:rFonts w:ascii="Arial" w:eastAsia="Times New Roman" w:hAnsi="Arial" w:cs="Arial"/>
          <w:color w:val="000000"/>
          <w:sz w:val="25"/>
          <w:szCs w:val="25"/>
          <w:lang/>
        </w:rPr>
        <w:t>an</w:t>
      </w:r>
      <w:proofErr w:type="gramEnd"/>
      <w:r w:rsidRPr="00FC1419">
        <w:rPr>
          <w:rFonts w:ascii="Arial" w:eastAsia="Times New Roman" w:hAnsi="Arial" w:cs="Arial"/>
          <w:color w:val="000000"/>
          <w:sz w:val="25"/>
          <w:szCs w:val="25"/>
          <w:lang/>
        </w:rPr>
        <w:t xml:space="preserve"> one-dimensional CW-complex the spin foams lead directly to an equivalent topological category of CW-complexes. </w:t>
      </w:r>
    </w:p>
    <w:p w:rsidR="00FC1419" w:rsidRPr="00FC1419" w:rsidRDefault="00FC1419" w:rsidP="00FC1419">
      <w:pPr>
        <w:spacing w:after="72" w:line="360" w:lineRule="atLeast"/>
        <w:outlineLvl w:val="3"/>
        <w:rPr>
          <w:rFonts w:ascii="Arial" w:eastAsia="Times New Roman" w:hAnsi="Arial" w:cs="Arial"/>
          <w:b/>
          <w:bCs/>
          <w:color w:val="000000"/>
          <w:sz w:val="33"/>
          <w:szCs w:val="33"/>
          <w:lang/>
        </w:rPr>
      </w:pPr>
      <w:bookmarkStart w:id="4" w:name="Natural_Transformations"/>
      <w:bookmarkEnd w:id="4"/>
      <w:r w:rsidRPr="00FC1419">
        <w:rPr>
          <w:rFonts w:ascii="Arial" w:eastAsia="Times New Roman" w:hAnsi="Arial" w:cs="Arial"/>
          <w:b/>
          <w:bCs/>
          <w:color w:val="000000"/>
          <w:sz w:val="33"/>
          <w:szCs w:val="33"/>
          <w:lang/>
        </w:rPr>
        <w:t>Natural Transformations</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lastRenderedPageBreak/>
        <w:t>Furthermore,</w:t>
      </w:r>
      <w:r w:rsidRPr="00FC1419">
        <w:rPr>
          <w:rFonts w:ascii="Arial" w:eastAsia="Times New Roman" w:hAnsi="Arial" w:cs="Arial"/>
          <w:i/>
          <w:iCs/>
          <w:color w:val="000000"/>
          <w:sz w:val="25"/>
          <w:szCs w:val="25"/>
          <w:lang/>
        </w:rPr>
        <w:t xml:space="preserve"> natural </w:t>
      </w:r>
      <w:proofErr w:type="gramStart"/>
      <w:r w:rsidRPr="00FC1419">
        <w:rPr>
          <w:rFonts w:ascii="Arial" w:eastAsia="Times New Roman" w:hAnsi="Arial" w:cs="Arial"/>
          <w:i/>
          <w:iCs/>
          <w:color w:val="000000"/>
          <w:sz w:val="25"/>
          <w:szCs w:val="25"/>
          <w:lang/>
        </w:rPr>
        <w:t>transformations</w:t>
      </w:r>
      <w:r w:rsidRPr="00FC1419">
        <w:rPr>
          <w:rFonts w:ascii="Arial" w:eastAsia="Times New Roman" w:hAnsi="Arial" w:cs="Arial"/>
          <w:color w:val="000000"/>
          <w:sz w:val="25"/>
          <w:szCs w:val="25"/>
          <w:lang/>
        </w:rPr>
        <w:t xml:space="preserve"> </w:t>
      </w:r>
      <w:proofErr w:type="gramEnd"/>
      <w:r>
        <w:rPr>
          <w:rFonts w:ascii="Arial" w:eastAsia="Times New Roman" w:hAnsi="Arial" w:cs="Arial"/>
          <w:noProof/>
          <w:color w:val="000000"/>
          <w:sz w:val="25"/>
          <w:szCs w:val="25"/>
        </w:rPr>
        <w:drawing>
          <wp:inline distT="0" distB="0" distL="0" distR="0">
            <wp:extent cx="120650" cy="184150"/>
            <wp:effectExtent l="19050" t="0" r="0" b="0"/>
            <wp:docPr id="13" name="Picture 13" desc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a"/>
                    <pic:cNvPicPr>
                      <a:picLocks noChangeAspect="1" noChangeArrowheads="1"/>
                    </pic:cNvPicPr>
                  </pic:nvPicPr>
                  <pic:blipFill>
                    <a:blip r:embed="rId25"/>
                    <a:srcRect/>
                    <a:stretch>
                      <a:fillRect/>
                    </a:stretch>
                  </pic:blipFill>
                  <pic:spPr bwMode="auto">
                    <a:xfrm>
                      <a:off x="0" y="0"/>
                      <a:ext cx="1206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or arrows between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can also be defined in the</w:t>
      </w:r>
      <w:r w:rsidRPr="00FC1419">
        <w:rPr>
          <w:rFonts w:ascii="Arial" w:eastAsia="Times New Roman" w:hAnsi="Arial" w:cs="Arial"/>
          <w:i/>
          <w:iCs/>
          <w:color w:val="000000"/>
          <w:sz w:val="25"/>
          <w:szCs w:val="25"/>
          <w:lang/>
        </w:rPr>
        <w:t xml:space="preserve"> category of </w:t>
      </w:r>
      <w:proofErr w:type="spellStart"/>
      <w:r w:rsidRPr="00FC1419">
        <w:rPr>
          <w:rFonts w:ascii="Arial" w:eastAsia="Times New Roman" w:hAnsi="Arial" w:cs="Arial"/>
          <w:i/>
          <w:iCs/>
          <w:color w:val="000000"/>
          <w:sz w:val="25"/>
          <w:szCs w:val="25"/>
          <w:lang/>
        </w:rPr>
        <w:t>functors</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241300" cy="184150"/>
            <wp:effectExtent l="19050" t="0" r="6350" b="0"/>
            <wp:docPr id="14" name="Picture 14" descr="C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_F"/>
                    <pic:cNvPicPr>
                      <a:picLocks noChangeAspect="1" noChangeArrowheads="1"/>
                    </pic:cNvPicPr>
                  </pic:nvPicPr>
                  <pic:blipFill>
                    <a:blip r:embed="rId26"/>
                    <a:srcRect/>
                    <a:stretch>
                      <a:fillRect/>
                    </a:stretch>
                  </pic:blipFill>
                  <pic:spPr bwMode="auto">
                    <a:xfrm>
                      <a:off x="0" y="0"/>
                      <a:ext cx="2413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but the resulting constructions need to be subject to a </w:t>
      </w:r>
      <w:proofErr w:type="spellStart"/>
      <w:r w:rsidRPr="00FC1419">
        <w:rPr>
          <w:rFonts w:ascii="Arial" w:eastAsia="Times New Roman" w:hAnsi="Arial" w:cs="Arial"/>
          <w:i/>
          <w:iCs/>
          <w:color w:val="000000"/>
          <w:sz w:val="25"/>
          <w:szCs w:val="25"/>
          <w:lang/>
        </w:rPr>
        <w:t>naturality</w:t>
      </w:r>
      <w:proofErr w:type="spellEnd"/>
      <w:r w:rsidRPr="00FC1419">
        <w:rPr>
          <w:rFonts w:ascii="Arial" w:eastAsia="Times New Roman" w:hAnsi="Arial" w:cs="Arial"/>
          <w:i/>
          <w:iCs/>
          <w:color w:val="000000"/>
          <w:sz w:val="25"/>
          <w:szCs w:val="25"/>
          <w:lang/>
        </w:rPr>
        <w:t xml:space="preserve"> condition</w:t>
      </w:r>
      <w:r w:rsidRPr="00FC1419">
        <w:rPr>
          <w:rFonts w:ascii="Arial" w:eastAsia="Times New Roman" w:hAnsi="Arial" w:cs="Arial"/>
          <w:color w:val="000000"/>
          <w:sz w:val="25"/>
          <w:szCs w:val="25"/>
          <w:lang/>
        </w:rPr>
        <w:t xml:space="preserve"> in the form of a square commutative diagram. Thus, natural transformations convert a </w:t>
      </w:r>
      <w:proofErr w:type="spellStart"/>
      <w:r w:rsidRPr="00FC1419">
        <w:rPr>
          <w:rFonts w:ascii="Arial" w:eastAsia="Times New Roman" w:hAnsi="Arial" w:cs="Arial"/>
          <w:color w:val="000000"/>
          <w:sz w:val="25"/>
          <w:szCs w:val="25"/>
          <w:lang/>
        </w:rPr>
        <w:t>functor</w:t>
      </w:r>
      <w:proofErr w:type="spellEnd"/>
      <w:r w:rsidRPr="00FC1419">
        <w:rPr>
          <w:rFonts w:ascii="Arial" w:eastAsia="Times New Roman" w:hAnsi="Arial" w:cs="Arial"/>
          <w:color w:val="000000"/>
          <w:sz w:val="25"/>
          <w:szCs w:val="25"/>
          <w:lang/>
        </w:rPr>
        <w:t xml:space="preserve"> into another one while respecting the </w:t>
      </w:r>
      <w:r w:rsidRPr="00FC1419">
        <w:rPr>
          <w:rFonts w:ascii="Arial" w:eastAsia="Times New Roman" w:hAnsi="Arial" w:cs="Arial"/>
          <w:i/>
          <w:iCs/>
          <w:color w:val="000000"/>
          <w:sz w:val="25"/>
          <w:szCs w:val="25"/>
          <w:lang/>
        </w:rPr>
        <w:t>internal structure</w:t>
      </w:r>
      <w:r w:rsidRPr="00FC1419">
        <w:rPr>
          <w:rFonts w:ascii="Arial" w:eastAsia="Times New Roman" w:hAnsi="Arial" w:cs="Arial"/>
          <w:color w:val="000000"/>
          <w:sz w:val="25"/>
          <w:szCs w:val="25"/>
          <w:lang/>
        </w:rPr>
        <w:t xml:space="preserve"> (that is, the composition of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of the categories involved; this </w:t>
      </w:r>
      <w:proofErr w:type="spellStart"/>
      <w:r w:rsidRPr="00FC1419">
        <w:rPr>
          <w:rFonts w:ascii="Arial" w:eastAsia="Times New Roman" w:hAnsi="Arial" w:cs="Arial"/>
          <w:color w:val="000000"/>
          <w:sz w:val="25"/>
          <w:szCs w:val="25"/>
          <w:lang/>
        </w:rPr>
        <w:t>naturality</w:t>
      </w:r>
      <w:proofErr w:type="spellEnd"/>
      <w:r w:rsidRPr="00FC1419">
        <w:rPr>
          <w:rFonts w:ascii="Arial" w:eastAsia="Times New Roman" w:hAnsi="Arial" w:cs="Arial"/>
          <w:color w:val="000000"/>
          <w:sz w:val="25"/>
          <w:szCs w:val="25"/>
          <w:lang/>
        </w:rPr>
        <w:t xml:space="preserve"> condition is precisely defined as follows.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proofErr w:type="gramStart"/>
      <w:r w:rsidRPr="00FC1419">
        <w:rPr>
          <w:rFonts w:ascii="Arial" w:eastAsia="Times New Roman" w:hAnsi="Arial" w:cs="Arial"/>
          <w:i/>
          <w:iCs/>
          <w:color w:val="000000"/>
          <w:sz w:val="25"/>
          <w:szCs w:val="25"/>
          <w:lang/>
        </w:rPr>
        <w:t>Definition 0.2.</w:t>
      </w:r>
      <w:proofErr w:type="gramEnd"/>
      <w:r w:rsidRPr="00FC1419">
        <w:rPr>
          <w:rFonts w:ascii="Arial" w:eastAsia="Times New Roman" w:hAnsi="Arial" w:cs="Arial"/>
          <w:color w:val="000000"/>
          <w:sz w:val="25"/>
          <w:szCs w:val="25"/>
          <w:lang/>
        </w:rPr>
        <w:t xml:space="preserve"> Let </w:t>
      </w:r>
      <w:r>
        <w:rPr>
          <w:rFonts w:ascii="Arial" w:eastAsia="Times New Roman" w:hAnsi="Arial" w:cs="Arial"/>
          <w:noProof/>
          <w:color w:val="000000"/>
          <w:sz w:val="25"/>
          <w:szCs w:val="25"/>
        </w:rPr>
        <w:drawing>
          <wp:inline distT="0" distB="0" distL="0" distR="0">
            <wp:extent cx="133350" cy="184150"/>
            <wp:effectExtent l="19050" t="0" r="0" b="0"/>
            <wp:docPr id="15" name="Picture 15" descr="\math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thcal{C}"/>
                    <pic:cNvPicPr>
                      <a:picLocks noChangeAspect="1" noChangeArrowheads="1"/>
                    </pic:cNvPicPr>
                  </pic:nvPicPr>
                  <pic:blipFill>
                    <a:blip r:embed="rId27"/>
                    <a:srcRect/>
                    <a:stretch>
                      <a:fillRect/>
                    </a:stretch>
                  </pic:blipFill>
                  <pic:spPr bwMode="auto">
                    <a:xfrm>
                      <a:off x="0" y="0"/>
                      <a:ext cx="1333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and </w:t>
      </w:r>
      <w:r>
        <w:rPr>
          <w:rFonts w:ascii="Arial" w:eastAsia="Times New Roman" w:hAnsi="Arial" w:cs="Arial"/>
          <w:noProof/>
          <w:color w:val="000000"/>
          <w:sz w:val="25"/>
          <w:szCs w:val="25"/>
        </w:rPr>
        <w:drawing>
          <wp:inline distT="0" distB="0" distL="0" distR="0">
            <wp:extent cx="184150" cy="133350"/>
            <wp:effectExtent l="19050" t="0" r="6350" b="0"/>
            <wp:docPr id="16" name="Picture 16" descr="\mathc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hcal{D}"/>
                    <pic:cNvPicPr>
                      <a:picLocks noChangeAspect="1" noChangeArrowheads="1"/>
                    </pic:cNvPicPr>
                  </pic:nvPicPr>
                  <pic:blipFill>
                    <a:blip r:embed="rId28"/>
                    <a:srcRect/>
                    <a:stretch>
                      <a:fillRect/>
                    </a:stretch>
                  </pic:blipFill>
                  <pic:spPr bwMode="auto">
                    <a:xfrm>
                      <a:off x="0" y="0"/>
                      <a:ext cx="184150" cy="1333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be two categories, and let </w:t>
      </w:r>
      <w:r>
        <w:rPr>
          <w:rFonts w:ascii="Arial" w:eastAsia="Times New Roman" w:hAnsi="Arial" w:cs="Arial"/>
          <w:noProof/>
          <w:color w:val="000000"/>
          <w:sz w:val="25"/>
          <w:szCs w:val="25"/>
        </w:rPr>
        <w:drawing>
          <wp:inline distT="0" distB="0" distL="0" distR="0">
            <wp:extent cx="952500" cy="184150"/>
            <wp:effectExtent l="19050" t="0" r="0" b="0"/>
            <wp:docPr id="17" name="Picture 17" descr="\Phi,\Psi:\mathcal{C}\to\mathc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i,\Psi:\mathcal{C}\to\mathcal{D}"/>
                    <pic:cNvPicPr>
                      <a:picLocks noChangeAspect="1" noChangeArrowheads="1"/>
                    </pic:cNvPicPr>
                  </pic:nvPicPr>
                  <pic:blipFill>
                    <a:blip r:embed="rId29"/>
                    <a:srcRect/>
                    <a:stretch>
                      <a:fillRect/>
                    </a:stretch>
                  </pic:blipFill>
                  <pic:spPr bwMode="auto">
                    <a:xfrm>
                      <a:off x="0" y="0"/>
                      <a:ext cx="9525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be two covariant </w:t>
      </w:r>
      <w:proofErr w:type="spellStart"/>
      <w:r w:rsidRPr="00FC1419">
        <w:rPr>
          <w:rFonts w:ascii="Arial" w:eastAsia="Times New Roman" w:hAnsi="Arial" w:cs="Arial"/>
          <w:color w:val="000000"/>
          <w:sz w:val="25"/>
          <w:szCs w:val="25"/>
          <w:lang/>
        </w:rPr>
        <w:t>functors</w:t>
      </w:r>
      <w:proofErr w:type="spellEnd"/>
      <w:r w:rsidRPr="00FC1419">
        <w:rPr>
          <w:rFonts w:ascii="Arial" w:eastAsia="Times New Roman" w:hAnsi="Arial" w:cs="Arial"/>
          <w:color w:val="000000"/>
          <w:sz w:val="25"/>
          <w:szCs w:val="25"/>
          <w:lang/>
        </w:rPr>
        <w:t xml:space="preserve"> between them. Then assume that for every object </w:t>
      </w:r>
      <w:r>
        <w:rPr>
          <w:rFonts w:ascii="Arial" w:eastAsia="Times New Roman" w:hAnsi="Arial" w:cs="Arial"/>
          <w:noProof/>
          <w:color w:val="000000"/>
          <w:sz w:val="25"/>
          <w:szCs w:val="25"/>
        </w:rPr>
        <w:drawing>
          <wp:inline distT="0" distB="0" distL="0" distR="0">
            <wp:extent cx="171450" cy="184150"/>
            <wp:effectExtent l="19050" t="0" r="0" b="0"/>
            <wp:docPr id="18" name="Picture 1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cNvPicPr>
                      <a:picLocks noChangeAspect="1" noChangeArrowheads="1"/>
                    </pic:cNvPicPr>
                  </pic:nvPicPr>
                  <pic:blipFill>
                    <a:blip r:embed="rId30"/>
                    <a:srcRect/>
                    <a:stretch>
                      <a:fillRect/>
                    </a:stretch>
                  </pic:blipFill>
                  <pic:spPr bwMode="auto">
                    <a:xfrm>
                      <a:off x="0" y="0"/>
                      <a:ext cx="1714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in </w:t>
      </w:r>
      <w:r>
        <w:rPr>
          <w:rFonts w:ascii="Arial" w:eastAsia="Times New Roman" w:hAnsi="Arial" w:cs="Arial"/>
          <w:noProof/>
          <w:color w:val="000000"/>
          <w:sz w:val="25"/>
          <w:szCs w:val="25"/>
        </w:rPr>
        <w:drawing>
          <wp:inline distT="0" distB="0" distL="0" distR="0">
            <wp:extent cx="133350" cy="184150"/>
            <wp:effectExtent l="19050" t="0" r="0" b="0"/>
            <wp:docPr id="19" name="Picture 19" descr="\math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thcal{C}"/>
                    <pic:cNvPicPr>
                      <a:picLocks noChangeAspect="1" noChangeArrowheads="1"/>
                    </pic:cNvPicPr>
                  </pic:nvPicPr>
                  <pic:blipFill>
                    <a:blip r:embed="rId27"/>
                    <a:srcRect/>
                    <a:stretch>
                      <a:fillRect/>
                    </a:stretch>
                  </pic:blipFill>
                  <pic:spPr bwMode="auto">
                    <a:xfrm>
                      <a:off x="0" y="0"/>
                      <a:ext cx="1333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one has a </w:t>
      </w:r>
      <w:proofErr w:type="spellStart"/>
      <w:r w:rsidRPr="00FC1419">
        <w:rPr>
          <w:rFonts w:ascii="Arial" w:eastAsia="Times New Roman" w:hAnsi="Arial" w:cs="Arial"/>
          <w:color w:val="000000"/>
          <w:sz w:val="25"/>
          <w:szCs w:val="25"/>
          <w:lang/>
        </w:rPr>
        <w:t>morphism</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1289050" cy="184150"/>
            <wp:effectExtent l="19050" t="0" r="6350" b="0"/>
            <wp:docPr id="20" name="Picture 20" descr="\eta_A : \Phi(A) \to \P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ta_A : \Phi(A) \to \Psi(A)"/>
                    <pic:cNvPicPr>
                      <a:picLocks noChangeAspect="1" noChangeArrowheads="1"/>
                    </pic:cNvPicPr>
                  </pic:nvPicPr>
                  <pic:blipFill>
                    <a:blip r:embed="rId31"/>
                    <a:srcRect/>
                    <a:stretch>
                      <a:fillRect/>
                    </a:stretch>
                  </pic:blipFill>
                  <pic:spPr bwMode="auto">
                    <a:xfrm>
                      <a:off x="0" y="0"/>
                      <a:ext cx="12890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in </w:t>
      </w:r>
      <w:r>
        <w:rPr>
          <w:rFonts w:ascii="Arial" w:eastAsia="Times New Roman" w:hAnsi="Arial" w:cs="Arial"/>
          <w:noProof/>
          <w:color w:val="000000"/>
          <w:sz w:val="25"/>
          <w:szCs w:val="25"/>
        </w:rPr>
        <w:drawing>
          <wp:inline distT="0" distB="0" distL="0" distR="0">
            <wp:extent cx="184150" cy="133350"/>
            <wp:effectExtent l="19050" t="0" r="6350" b="0"/>
            <wp:docPr id="21" name="Picture 21" descr="\mathc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hcal{D}"/>
                    <pic:cNvPicPr>
                      <a:picLocks noChangeAspect="1" noChangeArrowheads="1"/>
                    </pic:cNvPicPr>
                  </pic:nvPicPr>
                  <pic:blipFill>
                    <a:blip r:embed="rId28"/>
                    <a:srcRect/>
                    <a:stretch>
                      <a:fillRect/>
                    </a:stretch>
                  </pic:blipFill>
                  <pic:spPr bwMode="auto">
                    <a:xfrm>
                      <a:off x="0" y="0"/>
                      <a:ext cx="184150" cy="1333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such that for every </w:t>
      </w:r>
      <w:proofErr w:type="spellStart"/>
      <w:r w:rsidRPr="00FC1419">
        <w:rPr>
          <w:rFonts w:ascii="Arial" w:eastAsia="Times New Roman" w:hAnsi="Arial" w:cs="Arial"/>
          <w:color w:val="000000"/>
          <w:sz w:val="25"/>
          <w:szCs w:val="25"/>
          <w:lang/>
        </w:rPr>
        <w:t>morphism</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768350" cy="184150"/>
            <wp:effectExtent l="19050" t="0" r="0" b="0"/>
            <wp:docPr id="22" name="Picture 22" descr="\alpha: A \t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pha: A \to B"/>
                    <pic:cNvPicPr>
                      <a:picLocks noChangeAspect="1" noChangeArrowheads="1"/>
                    </pic:cNvPicPr>
                  </pic:nvPicPr>
                  <pic:blipFill>
                    <a:blip r:embed="rId32"/>
                    <a:srcRect/>
                    <a:stretch>
                      <a:fillRect/>
                    </a:stretch>
                  </pic:blipFill>
                  <pic:spPr bwMode="auto">
                    <a:xfrm>
                      <a:off x="0" y="0"/>
                      <a:ext cx="7683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in </w:t>
      </w:r>
      <w:r>
        <w:rPr>
          <w:rFonts w:ascii="Arial" w:eastAsia="Times New Roman" w:hAnsi="Arial" w:cs="Arial"/>
          <w:noProof/>
          <w:color w:val="000000"/>
          <w:sz w:val="25"/>
          <w:szCs w:val="25"/>
        </w:rPr>
        <w:drawing>
          <wp:inline distT="0" distB="0" distL="0" distR="0">
            <wp:extent cx="133350" cy="184150"/>
            <wp:effectExtent l="19050" t="0" r="0" b="0"/>
            <wp:docPr id="23" name="Picture 23" descr="\mathc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cal{C}"/>
                    <pic:cNvPicPr>
                      <a:picLocks noChangeAspect="1" noChangeArrowheads="1"/>
                    </pic:cNvPicPr>
                  </pic:nvPicPr>
                  <pic:blipFill>
                    <a:blip r:embed="rId27"/>
                    <a:srcRect/>
                    <a:stretch>
                      <a:fillRect/>
                    </a:stretch>
                  </pic:blipFill>
                  <pic:spPr bwMode="auto">
                    <a:xfrm>
                      <a:off x="0" y="0"/>
                      <a:ext cx="1333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the following diagram </w:t>
      </w:r>
    </w:p>
    <w:p w:rsidR="00FC1419" w:rsidRPr="00FC1419" w:rsidRDefault="00FC1419" w:rsidP="00FC1419">
      <w:pPr>
        <w:shd w:val="clear" w:color="auto" w:fill="FFFFFF"/>
        <w:spacing w:after="0" w:line="360" w:lineRule="atLeast"/>
        <w:jc w:val="center"/>
        <w:rPr>
          <w:rFonts w:ascii="Arial" w:eastAsia="Times New Roman" w:hAnsi="Arial" w:cs="Arial"/>
          <w:color w:val="000000"/>
          <w:sz w:val="25"/>
          <w:szCs w:val="25"/>
          <w:lang/>
        </w:rPr>
      </w:pPr>
      <w:bookmarkStart w:id="5" w:name="label"/>
      <w:bookmarkEnd w:id="5"/>
      <w:r>
        <w:rPr>
          <w:rFonts w:ascii="Arial" w:eastAsia="Times New Roman" w:hAnsi="Arial" w:cs="Arial"/>
          <w:noProof/>
          <w:color w:val="0000FF"/>
          <w:sz w:val="25"/>
          <w:szCs w:val="25"/>
        </w:rPr>
        <w:drawing>
          <wp:inline distT="0" distB="0" distL="0" distR="0">
            <wp:extent cx="3810000" cy="2622550"/>
            <wp:effectExtent l="19050" t="0" r="0" b="0"/>
            <wp:docPr id="24" name="Picture 24" descr="Figure 1: Naturality condition">
              <a:hlinkClick xmlns:a="http://schemas.openxmlformats.org/drawingml/2006/main" r:id="rId33" tooltip="&quot;Figure 1: Naturality cond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1: Naturality condition">
                      <a:hlinkClick r:id="rId33" tooltip="&quot;Figure 1: Naturality condition&quot;"/>
                    </pic:cNvPr>
                    <pic:cNvPicPr>
                      <a:picLocks noChangeAspect="1" noChangeArrowheads="1"/>
                    </pic:cNvPicPr>
                  </pic:nvPicPr>
                  <pic:blipFill>
                    <a:blip r:embed="rId34"/>
                    <a:srcRect/>
                    <a:stretch>
                      <a:fillRect/>
                    </a:stretch>
                  </pic:blipFill>
                  <pic:spPr bwMode="auto">
                    <a:xfrm>
                      <a:off x="0" y="0"/>
                      <a:ext cx="3810000" cy="2622550"/>
                    </a:xfrm>
                    <a:prstGeom prst="rect">
                      <a:avLst/>
                    </a:prstGeom>
                    <a:noFill/>
                    <a:ln w="9525">
                      <a:noFill/>
                      <a:miter lim="800000"/>
                      <a:headEnd/>
                      <a:tailEnd/>
                    </a:ln>
                  </pic:spPr>
                </pic:pic>
              </a:graphicData>
            </a:graphic>
          </wp:inline>
        </w:drawing>
      </w:r>
    </w:p>
    <w:p w:rsidR="00FC1419" w:rsidRPr="00FC1419" w:rsidRDefault="00FC1419" w:rsidP="00FC1419">
      <w:pPr>
        <w:spacing w:after="0" w:line="360" w:lineRule="atLeast"/>
        <w:jc w:val="center"/>
        <w:rPr>
          <w:rFonts w:ascii="Arial" w:eastAsia="Times New Roman" w:hAnsi="Arial" w:cs="Arial"/>
          <w:color w:val="000000"/>
          <w:sz w:val="25"/>
          <w:szCs w:val="25"/>
          <w:lang/>
        </w:rPr>
      </w:pPr>
      <w:r>
        <w:rPr>
          <w:rFonts w:ascii="Arial" w:eastAsia="Times New Roman" w:hAnsi="Arial" w:cs="Arial"/>
          <w:noProof/>
          <w:color w:val="0000FF"/>
          <w:sz w:val="25"/>
          <w:szCs w:val="25"/>
          <w:bdr w:val="none" w:sz="0" w:space="0" w:color="auto" w:frame="1"/>
        </w:rPr>
        <w:drawing>
          <wp:inline distT="0" distB="0" distL="0" distR="0">
            <wp:extent cx="139700" cy="101600"/>
            <wp:effectExtent l="19050" t="0" r="0" b="0"/>
            <wp:docPr id="25" name="Picture 25" descr="Enlarge">
              <a:hlinkClick xmlns:a="http://schemas.openxmlformats.org/drawingml/2006/main" r:id="rId3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nlarge">
                      <a:hlinkClick r:id="rId33" tooltip="Enlarge"/>
                    </pic:cNvPr>
                    <pic:cNvPicPr>
                      <a:picLocks noChangeAspect="1" noChangeArrowheads="1"/>
                    </pic:cNvPicPr>
                  </pic:nvPicPr>
                  <pic:blipFill>
                    <a:blip r:embed="rId35"/>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FC1419" w:rsidRPr="00FC1419" w:rsidRDefault="00FC1419" w:rsidP="00FC1419">
      <w:pPr>
        <w:shd w:val="clear" w:color="auto" w:fill="FFFFFF"/>
        <w:spacing w:after="120" w:line="360" w:lineRule="atLeast"/>
        <w:jc w:val="center"/>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Figure 1: </w:t>
      </w:r>
      <w:proofErr w:type="spellStart"/>
      <w:r w:rsidRPr="00FC1419">
        <w:rPr>
          <w:rFonts w:ascii="Arial" w:eastAsia="Times New Roman" w:hAnsi="Arial" w:cs="Arial"/>
          <w:color w:val="000000"/>
          <w:sz w:val="25"/>
          <w:szCs w:val="25"/>
          <w:lang/>
        </w:rPr>
        <w:t>Naturality</w:t>
      </w:r>
      <w:proofErr w:type="spellEnd"/>
      <w:r w:rsidRPr="00FC1419">
        <w:rPr>
          <w:rFonts w:ascii="Arial" w:eastAsia="Times New Roman" w:hAnsi="Arial" w:cs="Arial"/>
          <w:color w:val="000000"/>
          <w:sz w:val="25"/>
          <w:szCs w:val="25"/>
          <w:lang/>
        </w:rPr>
        <w:t xml:space="preserve"> condition</w:t>
      </w:r>
    </w:p>
    <w:p w:rsidR="00FC1419" w:rsidRPr="00FC1419" w:rsidRDefault="00FC1419" w:rsidP="00FC1419">
      <w:pPr>
        <w:shd w:val="clear" w:color="auto" w:fill="FFFFFF"/>
        <w:spacing w:after="0" w:line="360" w:lineRule="atLeast"/>
        <w:rPr>
          <w:rFonts w:ascii="Arial" w:eastAsia="Times New Roman" w:hAnsi="Arial" w:cs="Arial"/>
          <w:color w:val="000000"/>
          <w:sz w:val="25"/>
          <w:szCs w:val="25"/>
          <w:lang/>
        </w:rPr>
      </w:pPr>
      <w:proofErr w:type="gramStart"/>
      <w:r w:rsidRPr="00FC1419">
        <w:rPr>
          <w:rFonts w:ascii="Arial" w:eastAsia="Times New Roman" w:hAnsi="Arial" w:cs="Arial"/>
          <w:color w:val="000000"/>
          <w:sz w:val="25"/>
          <w:szCs w:val="25"/>
          <w:lang/>
        </w:rPr>
        <w:t>is</w:t>
      </w:r>
      <w:proofErr w:type="gramEnd"/>
      <w:r w:rsidRPr="00FC1419">
        <w:rPr>
          <w:rFonts w:ascii="Arial" w:eastAsia="Times New Roman" w:hAnsi="Arial" w:cs="Arial"/>
          <w:color w:val="000000"/>
          <w:sz w:val="25"/>
          <w:szCs w:val="25"/>
          <w:lang/>
        </w:rPr>
        <w:t xml:space="preserve"> commutative.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br/>
        <w:t xml:space="preserve">Then, one </w:t>
      </w:r>
      <w:proofErr w:type="gramStart"/>
      <w:r w:rsidRPr="00FC1419">
        <w:rPr>
          <w:rFonts w:ascii="Arial" w:eastAsia="Times New Roman" w:hAnsi="Arial" w:cs="Arial"/>
          <w:color w:val="000000"/>
          <w:sz w:val="25"/>
          <w:szCs w:val="25"/>
          <w:lang/>
        </w:rPr>
        <w:t xml:space="preserve">writes </w:t>
      </w:r>
      <w:proofErr w:type="gramEnd"/>
      <w:r>
        <w:rPr>
          <w:rFonts w:ascii="Arial" w:eastAsia="Times New Roman" w:hAnsi="Arial" w:cs="Arial"/>
          <w:noProof/>
          <w:color w:val="000000"/>
          <w:sz w:val="25"/>
          <w:szCs w:val="25"/>
        </w:rPr>
        <w:drawing>
          <wp:inline distT="0" distB="0" distL="0" distR="0">
            <wp:extent cx="3086100" cy="184150"/>
            <wp:effectExtent l="19050" t="0" r="0" b="0"/>
            <wp:docPr id="26" name="Picture 26" descr="\eta: S \dot{\to} T \quad\mbox{ or }\quad \eta: S\Rightarrow T\quad \mbox{ or } \quad \eta:S\to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ta: S \dot{\to} T \quad\mbox{ or }\quad \eta: S\Rightarrow T\quad \mbox{ or } \quad \eta:S\to T"/>
                    <pic:cNvPicPr>
                      <a:picLocks noChangeAspect="1" noChangeArrowheads="1"/>
                    </pic:cNvPicPr>
                  </pic:nvPicPr>
                  <pic:blipFill>
                    <a:blip r:embed="rId36"/>
                    <a:srcRect/>
                    <a:stretch>
                      <a:fillRect/>
                    </a:stretch>
                  </pic:blipFill>
                  <pic:spPr bwMode="auto">
                    <a:xfrm>
                      <a:off x="0" y="0"/>
                      <a:ext cx="30861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and calls </w:t>
      </w:r>
      <w:r>
        <w:rPr>
          <w:rFonts w:ascii="Arial" w:eastAsia="Times New Roman" w:hAnsi="Arial" w:cs="Arial"/>
          <w:noProof/>
          <w:color w:val="000000"/>
          <w:sz w:val="25"/>
          <w:szCs w:val="25"/>
        </w:rPr>
        <w:drawing>
          <wp:inline distT="0" distB="0" distL="0" distR="0">
            <wp:extent cx="120650" cy="184150"/>
            <wp:effectExtent l="19050" t="0" r="0" b="0"/>
            <wp:docPr id="27" name="Picture 27" desc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ta"/>
                    <pic:cNvPicPr>
                      <a:picLocks noChangeAspect="1" noChangeArrowheads="1"/>
                    </pic:cNvPicPr>
                  </pic:nvPicPr>
                  <pic:blipFill>
                    <a:blip r:embed="rId25"/>
                    <a:srcRect/>
                    <a:stretch>
                      <a:fillRect/>
                    </a:stretch>
                  </pic:blipFill>
                  <pic:spPr bwMode="auto">
                    <a:xfrm>
                      <a:off x="0" y="0"/>
                      <a:ext cx="12065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a </w:t>
      </w:r>
      <w:r w:rsidRPr="00FC1419">
        <w:rPr>
          <w:rFonts w:ascii="Arial" w:eastAsia="Times New Roman" w:hAnsi="Arial" w:cs="Arial"/>
          <w:i/>
          <w:iCs/>
          <w:color w:val="000000"/>
          <w:sz w:val="25"/>
          <w:szCs w:val="25"/>
          <w:lang/>
        </w:rPr>
        <w:t xml:space="preserve">natural </w:t>
      </w:r>
      <w:proofErr w:type="spellStart"/>
      <w:r w:rsidRPr="00FC1419">
        <w:rPr>
          <w:rFonts w:ascii="Arial" w:eastAsia="Times New Roman" w:hAnsi="Arial" w:cs="Arial"/>
          <w:i/>
          <w:iCs/>
          <w:color w:val="000000"/>
          <w:sz w:val="25"/>
          <w:szCs w:val="25"/>
          <w:lang/>
        </w:rPr>
        <w:t>trasformation</w:t>
      </w:r>
      <w:proofErr w:type="spellEnd"/>
      <w:r w:rsidRPr="00FC1419">
        <w:rPr>
          <w:rFonts w:ascii="Arial" w:eastAsia="Times New Roman" w:hAnsi="Arial" w:cs="Arial"/>
          <w:color w:val="000000"/>
          <w:sz w:val="25"/>
          <w:szCs w:val="25"/>
          <w:lang/>
        </w:rPr>
        <w:t xml:space="preserve"> of </w:t>
      </w:r>
      <w:r>
        <w:rPr>
          <w:rFonts w:ascii="Arial" w:eastAsia="Times New Roman" w:hAnsi="Arial" w:cs="Arial"/>
          <w:noProof/>
          <w:color w:val="000000"/>
          <w:sz w:val="25"/>
          <w:szCs w:val="25"/>
        </w:rPr>
        <w:drawing>
          <wp:inline distT="0" distB="0" distL="0" distR="0">
            <wp:extent cx="139700" cy="184150"/>
            <wp:effectExtent l="19050" t="0" r="0" b="0"/>
            <wp:docPr id="28" name="Picture 2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
                    <pic:cNvPicPr>
                      <a:picLocks noChangeAspect="1" noChangeArrowheads="1"/>
                    </pic:cNvPicPr>
                  </pic:nvPicPr>
                  <pic:blipFill>
                    <a:blip r:embed="rId37"/>
                    <a:srcRect/>
                    <a:stretch>
                      <a:fillRect/>
                    </a:stretch>
                  </pic:blipFill>
                  <pic:spPr bwMode="auto">
                    <a:xfrm>
                      <a:off x="0" y="0"/>
                      <a:ext cx="1397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into </w:t>
      </w:r>
      <w:r>
        <w:rPr>
          <w:rFonts w:ascii="Arial" w:eastAsia="Times New Roman" w:hAnsi="Arial" w:cs="Arial"/>
          <w:noProof/>
          <w:color w:val="000000"/>
          <w:sz w:val="25"/>
          <w:szCs w:val="25"/>
        </w:rPr>
        <w:drawing>
          <wp:inline distT="0" distB="0" distL="0" distR="0">
            <wp:extent cx="139700" cy="184150"/>
            <wp:effectExtent l="19050" t="0" r="0" b="0"/>
            <wp:docPr id="29" name="Picture 2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
                    <pic:cNvPicPr>
                      <a:picLocks noChangeAspect="1" noChangeArrowheads="1"/>
                    </pic:cNvPicPr>
                  </pic:nvPicPr>
                  <pic:blipFill>
                    <a:blip r:embed="rId38"/>
                    <a:srcRect/>
                    <a:stretch>
                      <a:fillRect/>
                    </a:stretch>
                  </pic:blipFill>
                  <pic:spPr bwMode="auto">
                    <a:xfrm>
                      <a:off x="0" y="0"/>
                      <a:ext cx="1397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An identity natural transformation is called a </w:t>
      </w:r>
      <w:r w:rsidRPr="00FC1419">
        <w:rPr>
          <w:rFonts w:ascii="Arial" w:eastAsia="Times New Roman" w:hAnsi="Arial" w:cs="Arial"/>
          <w:b/>
          <w:bCs/>
          <w:color w:val="000000"/>
          <w:sz w:val="25"/>
          <w:szCs w:val="25"/>
          <w:lang/>
        </w:rPr>
        <w:t>natural equivalence</w:t>
      </w:r>
      <w:r w:rsidRPr="00FC1419">
        <w:rPr>
          <w:rFonts w:ascii="Arial" w:eastAsia="Times New Roman" w:hAnsi="Arial" w:cs="Arial"/>
          <w:color w:val="000000"/>
          <w:sz w:val="25"/>
          <w:szCs w:val="25"/>
          <w:lang/>
        </w:rPr>
        <w:t xml:space="preserve"> because it defines in an abstract, general sense, an </w:t>
      </w:r>
      <w:r w:rsidRPr="00FC1419">
        <w:rPr>
          <w:rFonts w:ascii="Arial" w:eastAsia="Times New Roman" w:hAnsi="Arial" w:cs="Arial"/>
          <w:i/>
          <w:iCs/>
          <w:color w:val="000000"/>
          <w:sz w:val="25"/>
          <w:szCs w:val="25"/>
          <w:lang/>
        </w:rPr>
        <w:t>equivalence of two categories</w:t>
      </w:r>
      <w:r w:rsidRPr="00FC1419">
        <w:rPr>
          <w:rFonts w:ascii="Arial" w:eastAsia="Times New Roman" w:hAnsi="Arial" w:cs="Arial"/>
          <w:color w:val="000000"/>
          <w:sz w:val="25"/>
          <w:szCs w:val="25"/>
          <w:lang/>
        </w:rPr>
        <w:t xml:space="preserve"> that can have very different objects and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but are in a certain, mathematical sense, equivalent </w:t>
      </w:r>
      <w:r w:rsidRPr="00FC1419">
        <w:rPr>
          <w:rFonts w:ascii="Arial" w:eastAsia="Times New Roman" w:hAnsi="Arial" w:cs="Arial"/>
          <w:color w:val="000000"/>
          <w:sz w:val="25"/>
          <w:szCs w:val="25"/>
          <w:lang/>
        </w:rPr>
        <w:lastRenderedPageBreak/>
        <w:t xml:space="preserve">in their </w:t>
      </w:r>
      <w:proofErr w:type="gramStart"/>
      <w:r w:rsidRPr="00FC1419">
        <w:rPr>
          <w:rFonts w:ascii="Arial" w:eastAsia="Times New Roman" w:hAnsi="Arial" w:cs="Arial"/>
          <w:color w:val="000000"/>
          <w:sz w:val="25"/>
          <w:szCs w:val="25"/>
          <w:lang/>
        </w:rPr>
        <w:t>categorical,</w:t>
      </w:r>
      <w:proofErr w:type="gramEnd"/>
      <w:r w:rsidRPr="00FC1419">
        <w:rPr>
          <w:rFonts w:ascii="Arial" w:eastAsia="Times New Roman" w:hAnsi="Arial" w:cs="Arial"/>
          <w:color w:val="000000"/>
          <w:sz w:val="25"/>
          <w:szCs w:val="25"/>
          <w:lang/>
        </w:rPr>
        <w:t xml:space="preserve"> or </w:t>
      </w:r>
      <w:r w:rsidRPr="00FC1419">
        <w:rPr>
          <w:rFonts w:ascii="Arial" w:eastAsia="Times New Roman" w:hAnsi="Arial" w:cs="Arial"/>
          <w:i/>
          <w:iCs/>
          <w:color w:val="000000"/>
          <w:sz w:val="25"/>
          <w:szCs w:val="25"/>
          <w:lang/>
        </w:rPr>
        <w:t>universal</w:t>
      </w:r>
      <w:r w:rsidRPr="00FC1419">
        <w:rPr>
          <w:rFonts w:ascii="Arial" w:eastAsia="Times New Roman" w:hAnsi="Arial" w:cs="Arial"/>
          <w:color w:val="000000"/>
          <w:sz w:val="25"/>
          <w:szCs w:val="25"/>
          <w:lang/>
        </w:rPr>
        <w:t xml:space="preserve"> properties. An important example is that found in the fundamental theorem of Galois </w:t>
      </w:r>
      <w:proofErr w:type="gramStart"/>
      <w:r w:rsidRPr="00FC1419">
        <w:rPr>
          <w:rFonts w:ascii="Arial" w:eastAsia="Times New Roman" w:hAnsi="Arial" w:cs="Arial"/>
          <w:color w:val="000000"/>
          <w:sz w:val="25"/>
          <w:szCs w:val="25"/>
          <w:lang/>
        </w:rPr>
        <w:t>theory</w:t>
      </w:r>
      <w:proofErr w:type="gramEnd"/>
      <w:r w:rsidRPr="00FC1419">
        <w:rPr>
          <w:rFonts w:ascii="Arial" w:eastAsia="Times New Roman" w:hAnsi="Arial" w:cs="Arial"/>
          <w:color w:val="000000"/>
          <w:sz w:val="25"/>
          <w:szCs w:val="25"/>
          <w:lang/>
        </w:rPr>
        <w:t xml:space="preserve">: the </w:t>
      </w:r>
      <w:proofErr w:type="spellStart"/>
      <w:r w:rsidRPr="00FC1419">
        <w:rPr>
          <w:rFonts w:ascii="Arial" w:eastAsia="Times New Roman" w:hAnsi="Arial" w:cs="Arial"/>
          <w:color w:val="000000"/>
          <w:sz w:val="25"/>
          <w:szCs w:val="25"/>
          <w:lang/>
        </w:rPr>
        <w:t>functor</w:t>
      </w:r>
      <w:proofErr w:type="spellEnd"/>
      <w:r w:rsidRPr="00FC1419">
        <w:rPr>
          <w:rFonts w:ascii="Arial" w:eastAsia="Times New Roman" w:hAnsi="Arial" w:cs="Arial"/>
          <w:color w:val="000000"/>
          <w:sz w:val="25"/>
          <w:szCs w:val="25"/>
          <w:lang/>
        </w:rPr>
        <w:t xml:space="preserve"> from a subgroup of the Galois group of a </w:t>
      </w:r>
      <w:r w:rsidRPr="00FC1419">
        <w:rPr>
          <w:rFonts w:ascii="Arial" w:eastAsia="Times New Roman" w:hAnsi="Arial" w:cs="Arial"/>
          <w:i/>
          <w:iCs/>
          <w:color w:val="000000"/>
          <w:sz w:val="25"/>
          <w:szCs w:val="25"/>
          <w:lang/>
        </w:rPr>
        <w:t>field</w:t>
      </w:r>
      <w:r w:rsidRPr="00FC1419">
        <w:rPr>
          <w:rFonts w:ascii="Arial" w:eastAsia="Times New Roman" w:hAnsi="Arial" w:cs="Arial"/>
          <w:color w:val="000000"/>
          <w:sz w:val="25"/>
          <w:szCs w:val="25"/>
          <w:lang/>
        </w:rPr>
        <w:t xml:space="preserve"> to its fixed field is an equivalence of categories; because it is a </w:t>
      </w:r>
      <w:proofErr w:type="spellStart"/>
      <w:r w:rsidRPr="00FC1419">
        <w:rPr>
          <w:rFonts w:ascii="Arial" w:eastAsia="Times New Roman" w:hAnsi="Arial" w:cs="Arial"/>
          <w:color w:val="000000"/>
          <w:sz w:val="25"/>
          <w:szCs w:val="25"/>
          <w:lang/>
        </w:rPr>
        <w:t>contravariant</w:t>
      </w:r>
      <w:proofErr w:type="spellEnd"/>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color w:val="000000"/>
          <w:sz w:val="25"/>
          <w:szCs w:val="25"/>
          <w:lang/>
        </w:rPr>
        <w:t>functor</w:t>
      </w:r>
      <w:proofErr w:type="spellEnd"/>
      <w:r w:rsidRPr="00FC1419">
        <w:rPr>
          <w:rFonts w:ascii="Arial" w:eastAsia="Times New Roman" w:hAnsi="Arial" w:cs="Arial"/>
          <w:color w:val="000000"/>
          <w:sz w:val="25"/>
          <w:szCs w:val="25"/>
          <w:lang/>
        </w:rPr>
        <w:t xml:space="preserve">, it reverses the arrows. </w:t>
      </w:r>
    </w:p>
    <w:p w:rsidR="00FC1419" w:rsidRPr="00FC1419" w:rsidRDefault="00FC1419" w:rsidP="00FC1419">
      <w:pPr>
        <w:pBdr>
          <w:bottom w:val="single" w:sz="4" w:space="2" w:color="AAAAAA"/>
        </w:pBdr>
        <w:spacing w:after="144" w:line="360" w:lineRule="atLeast"/>
        <w:outlineLvl w:val="2"/>
        <w:rPr>
          <w:rFonts w:ascii="Arial" w:eastAsia="Times New Roman" w:hAnsi="Arial" w:cs="Arial"/>
          <w:color w:val="000000"/>
          <w:sz w:val="38"/>
          <w:szCs w:val="38"/>
          <w:lang/>
        </w:rPr>
      </w:pPr>
      <w:bookmarkStart w:id="6" w:name="Concrete_Categories"/>
      <w:bookmarkEnd w:id="6"/>
      <w:r w:rsidRPr="00FC1419">
        <w:rPr>
          <w:rFonts w:ascii="Arial" w:eastAsia="Times New Roman" w:hAnsi="Arial" w:cs="Arial"/>
          <w:color w:val="000000"/>
          <w:sz w:val="38"/>
          <w:szCs w:val="38"/>
          <w:lang/>
        </w:rPr>
        <w:t>Concrete Categories</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On the other hand, one can also define </w:t>
      </w:r>
      <w:r w:rsidRPr="00FC1419">
        <w:rPr>
          <w:rFonts w:ascii="Arial" w:eastAsia="Times New Roman" w:hAnsi="Arial" w:cs="Arial"/>
          <w:i/>
          <w:iCs/>
          <w:color w:val="000000"/>
          <w:sz w:val="25"/>
          <w:szCs w:val="25"/>
          <w:lang/>
        </w:rPr>
        <w:t>concrete categories</w:t>
      </w:r>
      <w:r w:rsidRPr="00FC1419">
        <w:rPr>
          <w:rFonts w:ascii="Arial" w:eastAsia="Times New Roman" w:hAnsi="Arial" w:cs="Arial"/>
          <w:color w:val="000000"/>
          <w:sz w:val="25"/>
          <w:szCs w:val="25"/>
          <w:lang/>
        </w:rPr>
        <w:t xml:space="preserve"> that have </w:t>
      </w:r>
      <w:r w:rsidRPr="00FC1419">
        <w:rPr>
          <w:rFonts w:ascii="Arial" w:eastAsia="Times New Roman" w:hAnsi="Arial" w:cs="Arial"/>
          <w:i/>
          <w:iCs/>
          <w:color w:val="000000"/>
          <w:sz w:val="25"/>
          <w:szCs w:val="25"/>
          <w:lang/>
        </w:rPr>
        <w:t>objects</w:t>
      </w:r>
      <w:r w:rsidRPr="00FC1419">
        <w:rPr>
          <w:rFonts w:ascii="Arial" w:eastAsia="Times New Roman" w:hAnsi="Arial" w:cs="Arial"/>
          <w:color w:val="000000"/>
          <w:sz w:val="25"/>
          <w:szCs w:val="25"/>
          <w:lang/>
        </w:rPr>
        <w:t xml:space="preserve"> in addition to arrows, or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However, an object </w:t>
      </w:r>
      <w:r w:rsidRPr="00FC1419">
        <w:rPr>
          <w:rFonts w:ascii="Arial" w:eastAsia="Times New Roman" w:hAnsi="Arial" w:cs="Arial"/>
          <w:b/>
          <w:bCs/>
          <w:color w:val="000000"/>
          <w:sz w:val="25"/>
          <w:szCs w:val="25"/>
          <w:lang/>
        </w:rPr>
        <w:t>A</w:t>
      </w:r>
      <w:r w:rsidRPr="00FC1419">
        <w:rPr>
          <w:rFonts w:ascii="Arial" w:eastAsia="Times New Roman" w:hAnsi="Arial" w:cs="Arial"/>
          <w:color w:val="000000"/>
          <w:sz w:val="25"/>
          <w:szCs w:val="25"/>
          <w:lang/>
        </w:rPr>
        <w:t xml:space="preserve"> of such a concrete category can be assimilated with its </w:t>
      </w:r>
      <w:r w:rsidRPr="00FC1419">
        <w:rPr>
          <w:rFonts w:ascii="Arial" w:eastAsia="Times New Roman" w:hAnsi="Arial" w:cs="Arial"/>
          <w:i/>
          <w:iCs/>
          <w:color w:val="000000"/>
          <w:sz w:val="25"/>
          <w:szCs w:val="25"/>
          <w:lang/>
        </w:rPr>
        <w:t xml:space="preserve">identity </w:t>
      </w:r>
      <w:proofErr w:type="spellStart"/>
      <w:r w:rsidRPr="00FC1419">
        <w:rPr>
          <w:rFonts w:ascii="Arial" w:eastAsia="Times New Roman" w:hAnsi="Arial" w:cs="Arial"/>
          <w:i/>
          <w:iCs/>
          <w:color w:val="000000"/>
          <w:sz w:val="25"/>
          <w:szCs w:val="25"/>
          <w:lang/>
        </w:rPr>
        <w:t>morphism</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838200" cy="184150"/>
            <wp:effectExtent l="19050" t="0" r="0" b="0"/>
            <wp:docPr id="30" name="Picture 30" descr="1_A : A \rightarrow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_A : A \rightarrow A"/>
                    <pic:cNvPicPr>
                      <a:picLocks noChangeAspect="1" noChangeArrowheads="1"/>
                    </pic:cNvPicPr>
                  </pic:nvPicPr>
                  <pic:blipFill>
                    <a:blip r:embed="rId21"/>
                    <a:srcRect/>
                    <a:stretch>
                      <a:fillRect/>
                    </a:stretch>
                  </pic:blipFill>
                  <pic:spPr bwMode="auto">
                    <a:xfrm>
                      <a:off x="0" y="0"/>
                      <a:ext cx="838200" cy="18415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that leaves the object unchanged. Thus, more generally,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that are not identities can also be regarded as </w:t>
      </w:r>
      <w:r w:rsidRPr="00FC1419">
        <w:rPr>
          <w:rFonts w:ascii="Arial" w:eastAsia="Times New Roman" w:hAnsi="Arial" w:cs="Arial"/>
          <w:i/>
          <w:iCs/>
          <w:color w:val="000000"/>
          <w:sz w:val="25"/>
          <w:szCs w:val="25"/>
          <w:lang/>
        </w:rPr>
        <w:t>transformations</w:t>
      </w:r>
      <w:r w:rsidRPr="00FC1419">
        <w:rPr>
          <w:rFonts w:ascii="Arial" w:eastAsia="Times New Roman" w:hAnsi="Arial" w:cs="Arial"/>
          <w:color w:val="000000"/>
          <w:sz w:val="25"/>
          <w:szCs w:val="25"/>
          <w:lang/>
        </w:rPr>
        <w:t xml:space="preserve"> of objects. </w:t>
      </w:r>
    </w:p>
    <w:p w:rsidR="00FC1419" w:rsidRPr="00FC1419" w:rsidRDefault="00FC1419" w:rsidP="00FC1419">
      <w:pPr>
        <w:spacing w:after="72" w:line="360" w:lineRule="atLeast"/>
        <w:outlineLvl w:val="3"/>
        <w:rPr>
          <w:rFonts w:ascii="Arial" w:eastAsia="Times New Roman" w:hAnsi="Arial" w:cs="Arial"/>
          <w:b/>
          <w:bCs/>
          <w:color w:val="000000"/>
          <w:sz w:val="33"/>
          <w:szCs w:val="33"/>
          <w:lang/>
        </w:rPr>
      </w:pPr>
      <w:bookmarkStart w:id="7" w:name="Examples_of_categories"/>
      <w:bookmarkEnd w:id="7"/>
      <w:r w:rsidRPr="00FC1419">
        <w:rPr>
          <w:rFonts w:ascii="Arial" w:eastAsia="Times New Roman" w:hAnsi="Arial" w:cs="Arial"/>
          <w:b/>
          <w:bCs/>
          <w:color w:val="000000"/>
          <w:sz w:val="33"/>
          <w:szCs w:val="33"/>
          <w:lang/>
        </w:rPr>
        <w:t>Examples of categories</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A short list of examples of categories is as follows: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Group</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b/>
          <w:bCs/>
          <w:color w:val="000000"/>
          <w:sz w:val="25"/>
          <w:szCs w:val="25"/>
          <w:lang/>
        </w:rPr>
        <w:t>Groupoid</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b/>
          <w:bCs/>
          <w:color w:val="000000"/>
          <w:sz w:val="25"/>
          <w:szCs w:val="25"/>
          <w:lang/>
        </w:rPr>
        <w:t>Monoid</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b/>
          <w:bCs/>
          <w:color w:val="000000"/>
          <w:sz w:val="25"/>
          <w:szCs w:val="25"/>
          <w:lang/>
        </w:rPr>
        <w:t>Abelian</w:t>
      </w:r>
      <w:proofErr w:type="spellEnd"/>
      <w:r w:rsidRPr="00FC1419">
        <w:rPr>
          <w:rFonts w:ascii="Arial" w:eastAsia="Times New Roman" w:hAnsi="Arial" w:cs="Arial"/>
          <w:b/>
          <w:bCs/>
          <w:color w:val="000000"/>
          <w:sz w:val="25"/>
          <w:szCs w:val="25"/>
          <w:lang/>
        </w:rPr>
        <w:t xml:space="preserve"> Category</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 xml:space="preserve">Category of groups and group </w:t>
      </w:r>
      <w:proofErr w:type="spellStart"/>
      <w:r w:rsidRPr="00FC1419">
        <w:rPr>
          <w:rFonts w:ascii="Arial" w:eastAsia="Times New Roman" w:hAnsi="Arial" w:cs="Arial"/>
          <w:b/>
          <w:bCs/>
          <w:color w:val="000000"/>
          <w:sz w:val="25"/>
          <w:szCs w:val="25"/>
          <w:lang/>
        </w:rPr>
        <w:t>homomorphisms</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 xml:space="preserve">Category of </w:t>
      </w:r>
      <w:proofErr w:type="spellStart"/>
      <w:r w:rsidRPr="00FC1419">
        <w:rPr>
          <w:rFonts w:ascii="Arial" w:eastAsia="Times New Roman" w:hAnsi="Arial" w:cs="Arial"/>
          <w:b/>
          <w:bCs/>
          <w:color w:val="000000"/>
          <w:sz w:val="25"/>
          <w:szCs w:val="25"/>
          <w:lang/>
        </w:rPr>
        <w:t>groupoids</w:t>
      </w:r>
      <w:proofErr w:type="spellEnd"/>
      <w:r w:rsidRPr="00FC1419">
        <w:rPr>
          <w:rFonts w:ascii="Arial" w:eastAsia="Times New Roman" w:hAnsi="Arial" w:cs="Arial"/>
          <w:b/>
          <w:bCs/>
          <w:color w:val="000000"/>
          <w:sz w:val="25"/>
          <w:szCs w:val="25"/>
          <w:lang/>
        </w:rPr>
        <w:t xml:space="preserve"> and </w:t>
      </w:r>
      <w:proofErr w:type="spellStart"/>
      <w:r w:rsidRPr="00FC1419">
        <w:rPr>
          <w:rFonts w:ascii="Arial" w:eastAsia="Times New Roman" w:hAnsi="Arial" w:cs="Arial"/>
          <w:b/>
          <w:bCs/>
          <w:color w:val="000000"/>
          <w:sz w:val="25"/>
          <w:szCs w:val="25"/>
          <w:lang/>
        </w:rPr>
        <w:t>groupoid</w:t>
      </w:r>
      <w:proofErr w:type="spellEnd"/>
      <w:r w:rsidRPr="00FC1419">
        <w:rPr>
          <w:rFonts w:ascii="Arial" w:eastAsia="Times New Roman" w:hAnsi="Arial" w:cs="Arial"/>
          <w:b/>
          <w:bCs/>
          <w:color w:val="000000"/>
          <w:sz w:val="25"/>
          <w:szCs w:val="25"/>
          <w:lang/>
        </w:rPr>
        <w:t xml:space="preserve"> </w:t>
      </w:r>
      <w:proofErr w:type="spellStart"/>
      <w:r w:rsidRPr="00FC1419">
        <w:rPr>
          <w:rFonts w:ascii="Arial" w:eastAsia="Times New Roman" w:hAnsi="Arial" w:cs="Arial"/>
          <w:b/>
          <w:bCs/>
          <w:color w:val="000000"/>
          <w:sz w:val="25"/>
          <w:szCs w:val="25"/>
          <w:lang/>
        </w:rPr>
        <w:t>homomorphisms</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Category of topological spaces and homeomorphisms</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 xml:space="preserve">Category of automata and automaton </w:t>
      </w:r>
      <w:proofErr w:type="spellStart"/>
      <w:r w:rsidRPr="00FC1419">
        <w:rPr>
          <w:rFonts w:ascii="Arial" w:eastAsia="Times New Roman" w:hAnsi="Arial" w:cs="Arial"/>
          <w:b/>
          <w:bCs/>
          <w:color w:val="000000"/>
          <w:sz w:val="25"/>
          <w:szCs w:val="25"/>
          <w:lang/>
        </w:rPr>
        <w:t>homomorphisms</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Category of Metabolic--Replication, or (M,R), Systems</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Category of Neural Nets</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Category of Genetic Networks</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b/>
          <w:bCs/>
          <w:color w:val="000000"/>
          <w:sz w:val="25"/>
          <w:szCs w:val="25"/>
          <w:lang/>
        </w:rPr>
        <w:t xml:space="preserve">Category of Cell </w:t>
      </w:r>
      <w:proofErr w:type="spellStart"/>
      <w:r w:rsidRPr="00FC1419">
        <w:rPr>
          <w:rFonts w:ascii="Arial" w:eastAsia="Times New Roman" w:hAnsi="Arial" w:cs="Arial"/>
          <w:b/>
          <w:bCs/>
          <w:color w:val="000000"/>
          <w:sz w:val="25"/>
          <w:szCs w:val="25"/>
          <w:lang/>
        </w:rPr>
        <w:t>Groupoids</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In the case of the </w:t>
      </w:r>
      <w:r w:rsidRPr="00FC1419">
        <w:rPr>
          <w:rFonts w:ascii="Arial" w:eastAsia="Times New Roman" w:hAnsi="Arial" w:cs="Arial"/>
          <w:i/>
          <w:iCs/>
          <w:color w:val="000000"/>
          <w:sz w:val="25"/>
          <w:szCs w:val="25"/>
          <w:lang/>
        </w:rPr>
        <w:t>category of sets</w:t>
      </w:r>
      <w:r w:rsidRPr="00FC1419">
        <w:rPr>
          <w:rFonts w:ascii="Arial" w:eastAsia="Times New Roman" w:hAnsi="Arial" w:cs="Arial"/>
          <w:color w:val="000000"/>
          <w:sz w:val="25"/>
          <w:szCs w:val="25"/>
          <w:lang/>
        </w:rPr>
        <w:t xml:space="preserve">, </w:t>
      </w:r>
      <w:proofErr w:type="gramStart"/>
      <w:r w:rsidRPr="00FC1419">
        <w:rPr>
          <w:rFonts w:ascii="Arial" w:eastAsia="Times New Roman" w:hAnsi="Arial" w:cs="Arial"/>
          <w:b/>
          <w:bCs/>
          <w:color w:val="000000"/>
          <w:sz w:val="25"/>
          <w:szCs w:val="25"/>
          <w:lang/>
        </w:rPr>
        <w:t>Set</w:t>
      </w:r>
      <w:proofErr w:type="gramEnd"/>
      <w:r w:rsidRPr="00FC1419">
        <w:rPr>
          <w:rFonts w:ascii="Arial" w:eastAsia="Times New Roman" w:hAnsi="Arial" w:cs="Arial"/>
          <w:color w:val="000000"/>
          <w:sz w:val="25"/>
          <w:szCs w:val="25"/>
          <w:lang/>
        </w:rPr>
        <w:t xml:space="preserve">, the objects are sets and the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are set-theoretical mappings between sets. In the case of the </w:t>
      </w:r>
      <w:r w:rsidRPr="00FC1419">
        <w:rPr>
          <w:rFonts w:ascii="Arial" w:eastAsia="Times New Roman" w:hAnsi="Arial" w:cs="Arial"/>
          <w:i/>
          <w:iCs/>
          <w:color w:val="000000"/>
          <w:sz w:val="25"/>
          <w:szCs w:val="25"/>
          <w:lang/>
        </w:rPr>
        <w:t>category of groups</w:t>
      </w:r>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Group</w:t>
      </w:r>
      <w:r w:rsidRPr="00FC1419">
        <w:rPr>
          <w:rFonts w:ascii="Arial" w:eastAsia="Times New Roman" w:hAnsi="Arial" w:cs="Arial"/>
          <w:color w:val="000000"/>
          <w:sz w:val="25"/>
          <w:szCs w:val="25"/>
          <w:lang/>
        </w:rPr>
        <w:t xml:space="preserve">, the objects are mathematical groups and the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are group </w:t>
      </w:r>
      <w:proofErr w:type="spellStart"/>
      <w:r w:rsidRPr="00FC1419">
        <w:rPr>
          <w:rFonts w:ascii="Arial" w:eastAsia="Times New Roman" w:hAnsi="Arial" w:cs="Arial"/>
          <w:color w:val="000000"/>
          <w:sz w:val="25"/>
          <w:szCs w:val="25"/>
          <w:lang/>
        </w:rPr>
        <w:t>homomorphisms</w:t>
      </w:r>
      <w:proofErr w:type="spellEnd"/>
      <w:r w:rsidRPr="00FC1419">
        <w:rPr>
          <w:rFonts w:ascii="Arial" w:eastAsia="Times New Roman" w:hAnsi="Arial" w:cs="Arial"/>
          <w:color w:val="000000"/>
          <w:sz w:val="25"/>
          <w:szCs w:val="25"/>
          <w:lang/>
        </w:rPr>
        <w:t xml:space="preserve">. The </w:t>
      </w:r>
      <w:r w:rsidRPr="00FC1419">
        <w:rPr>
          <w:rFonts w:ascii="Arial" w:eastAsia="Times New Roman" w:hAnsi="Arial" w:cs="Arial"/>
          <w:i/>
          <w:iCs/>
          <w:color w:val="000000"/>
          <w:sz w:val="25"/>
          <w:szCs w:val="25"/>
          <w:lang/>
        </w:rPr>
        <w:t xml:space="preserve">category of </w:t>
      </w:r>
      <w:proofErr w:type="spellStart"/>
      <w:r w:rsidRPr="00FC1419">
        <w:rPr>
          <w:rFonts w:ascii="Arial" w:eastAsia="Times New Roman" w:hAnsi="Arial" w:cs="Arial"/>
          <w:i/>
          <w:iCs/>
          <w:color w:val="000000"/>
          <w:sz w:val="25"/>
          <w:szCs w:val="25"/>
          <w:lang/>
        </w:rPr>
        <w:t>abelian</w:t>
      </w:r>
      <w:proofErr w:type="spellEnd"/>
      <w:r w:rsidRPr="00FC1419">
        <w:rPr>
          <w:rFonts w:ascii="Arial" w:eastAsia="Times New Roman" w:hAnsi="Arial" w:cs="Arial"/>
          <w:i/>
          <w:iCs/>
          <w:color w:val="000000"/>
          <w:sz w:val="25"/>
          <w:szCs w:val="25"/>
          <w:lang/>
        </w:rPr>
        <w:t xml:space="preserve"> groups</w:t>
      </w:r>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i/>
          <w:iCs/>
          <w:color w:val="000000"/>
          <w:sz w:val="25"/>
          <w:szCs w:val="25"/>
          <w:lang/>
        </w:rPr>
        <w:t>Ab</w:t>
      </w:r>
      <w:proofErr w:type="spellEnd"/>
      <w:r w:rsidRPr="00FC1419">
        <w:rPr>
          <w:rFonts w:ascii="Arial" w:eastAsia="Times New Roman" w:hAnsi="Arial" w:cs="Arial"/>
          <w:color w:val="000000"/>
          <w:sz w:val="25"/>
          <w:szCs w:val="25"/>
          <w:lang/>
        </w:rPr>
        <w:t xml:space="preserve">, consists of a class of </w:t>
      </w:r>
      <w:proofErr w:type="spellStart"/>
      <w:r w:rsidRPr="00FC1419">
        <w:rPr>
          <w:rFonts w:ascii="Arial" w:eastAsia="Times New Roman" w:hAnsi="Arial" w:cs="Arial"/>
          <w:color w:val="000000"/>
          <w:sz w:val="25"/>
          <w:szCs w:val="25"/>
          <w:lang/>
        </w:rPr>
        <w:t>abelian</w:t>
      </w:r>
      <w:proofErr w:type="spellEnd"/>
      <w:r w:rsidRPr="00FC1419">
        <w:rPr>
          <w:rFonts w:ascii="Arial" w:eastAsia="Times New Roman" w:hAnsi="Arial" w:cs="Arial"/>
          <w:color w:val="000000"/>
          <w:sz w:val="25"/>
          <w:szCs w:val="25"/>
          <w:lang/>
        </w:rPr>
        <w:t xml:space="preserve"> </w:t>
      </w:r>
      <w:r w:rsidRPr="00FC1419">
        <w:rPr>
          <w:rFonts w:ascii="Arial" w:eastAsia="Times New Roman" w:hAnsi="Arial" w:cs="Arial"/>
          <w:color w:val="000000"/>
          <w:sz w:val="25"/>
          <w:szCs w:val="25"/>
          <w:lang/>
        </w:rPr>
        <w:lastRenderedPageBreak/>
        <w:t xml:space="preserve">groups together with a class of </w:t>
      </w:r>
      <w:proofErr w:type="spellStart"/>
      <w:r w:rsidRPr="00FC1419">
        <w:rPr>
          <w:rFonts w:ascii="Arial" w:eastAsia="Times New Roman" w:hAnsi="Arial" w:cs="Arial"/>
          <w:color w:val="000000"/>
          <w:sz w:val="25"/>
          <w:szCs w:val="25"/>
          <w:lang/>
        </w:rPr>
        <w:t>abelian</w:t>
      </w:r>
      <w:proofErr w:type="spellEnd"/>
      <w:r w:rsidRPr="00FC1419">
        <w:rPr>
          <w:rFonts w:ascii="Arial" w:eastAsia="Times New Roman" w:hAnsi="Arial" w:cs="Arial"/>
          <w:color w:val="000000"/>
          <w:sz w:val="25"/>
          <w:szCs w:val="25"/>
          <w:lang/>
        </w:rPr>
        <w:t xml:space="preserve"> group </w:t>
      </w:r>
      <w:proofErr w:type="spellStart"/>
      <w:r w:rsidRPr="00FC1419">
        <w:rPr>
          <w:rFonts w:ascii="Arial" w:eastAsia="Times New Roman" w:hAnsi="Arial" w:cs="Arial"/>
          <w:color w:val="000000"/>
          <w:sz w:val="25"/>
          <w:szCs w:val="25"/>
          <w:lang/>
        </w:rPr>
        <w:t>homomorphisms</w:t>
      </w:r>
      <w:proofErr w:type="spellEnd"/>
      <w:r w:rsidRPr="00FC1419">
        <w:rPr>
          <w:rFonts w:ascii="Arial" w:eastAsia="Times New Roman" w:hAnsi="Arial" w:cs="Arial"/>
          <w:color w:val="000000"/>
          <w:sz w:val="25"/>
          <w:szCs w:val="25"/>
          <w:lang/>
        </w:rPr>
        <w:t xml:space="preserve"> that are subject to six axioms denoted by </w:t>
      </w:r>
      <w:r w:rsidRPr="00FC1419">
        <w:rPr>
          <w:rFonts w:ascii="Arial" w:eastAsia="Times New Roman" w:hAnsi="Arial" w:cs="Arial"/>
          <w:i/>
          <w:iCs/>
          <w:color w:val="000000"/>
          <w:sz w:val="25"/>
          <w:szCs w:val="25"/>
          <w:lang/>
        </w:rPr>
        <w:t>Ab1</w:t>
      </w:r>
      <w:r w:rsidRPr="00FC1419">
        <w:rPr>
          <w:rFonts w:ascii="Arial" w:eastAsia="Times New Roman" w:hAnsi="Arial" w:cs="Arial"/>
          <w:color w:val="000000"/>
          <w:sz w:val="25"/>
          <w:szCs w:val="25"/>
          <w:lang/>
        </w:rPr>
        <w:t xml:space="preserve"> to </w:t>
      </w:r>
      <w:r w:rsidRPr="00FC1419">
        <w:rPr>
          <w:rFonts w:ascii="Arial" w:eastAsia="Times New Roman" w:hAnsi="Arial" w:cs="Arial"/>
          <w:i/>
          <w:iCs/>
          <w:color w:val="000000"/>
          <w:sz w:val="25"/>
          <w:szCs w:val="25"/>
          <w:lang/>
        </w:rPr>
        <w:t>Ab3</w:t>
      </w:r>
      <w:r w:rsidRPr="00FC1419">
        <w:rPr>
          <w:rFonts w:ascii="Arial" w:eastAsia="Times New Roman" w:hAnsi="Arial" w:cs="Arial"/>
          <w:color w:val="000000"/>
          <w:sz w:val="25"/>
          <w:szCs w:val="25"/>
          <w:lang/>
        </w:rPr>
        <w:t xml:space="preserve"> and </w:t>
      </w:r>
      <w:r w:rsidRPr="00FC1419">
        <w:rPr>
          <w:rFonts w:ascii="Arial" w:eastAsia="Times New Roman" w:hAnsi="Arial" w:cs="Arial"/>
          <w:i/>
          <w:iCs/>
          <w:color w:val="000000"/>
          <w:sz w:val="25"/>
          <w:szCs w:val="25"/>
          <w:lang/>
        </w:rPr>
        <w:t>Ab1*</w:t>
      </w:r>
      <w:r w:rsidRPr="00FC1419">
        <w:rPr>
          <w:rFonts w:ascii="Arial" w:eastAsia="Times New Roman" w:hAnsi="Arial" w:cs="Arial"/>
          <w:color w:val="000000"/>
          <w:sz w:val="25"/>
          <w:szCs w:val="25"/>
          <w:lang/>
        </w:rPr>
        <w:t xml:space="preserve"> to </w:t>
      </w:r>
      <w:r w:rsidRPr="00FC1419">
        <w:rPr>
          <w:rFonts w:ascii="Arial" w:eastAsia="Times New Roman" w:hAnsi="Arial" w:cs="Arial"/>
          <w:i/>
          <w:iCs/>
          <w:color w:val="000000"/>
          <w:sz w:val="25"/>
          <w:szCs w:val="25"/>
          <w:lang/>
        </w:rPr>
        <w:t>Ab3*</w:t>
      </w:r>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The following is the definition of an </w:t>
      </w:r>
      <w:proofErr w:type="spellStart"/>
      <w:r w:rsidRPr="00FC1419">
        <w:rPr>
          <w:rFonts w:ascii="Arial" w:eastAsia="Times New Roman" w:hAnsi="Arial" w:cs="Arial"/>
          <w:i/>
          <w:iCs/>
          <w:color w:val="000000"/>
          <w:sz w:val="25"/>
          <w:szCs w:val="25"/>
          <w:lang/>
        </w:rPr>
        <w:t>Abelian</w:t>
      </w:r>
      <w:proofErr w:type="spellEnd"/>
      <w:r w:rsidRPr="00FC1419">
        <w:rPr>
          <w:rFonts w:ascii="Arial" w:eastAsia="Times New Roman" w:hAnsi="Arial" w:cs="Arial"/>
          <w:i/>
          <w:iCs/>
          <w:color w:val="000000"/>
          <w:sz w:val="25"/>
          <w:szCs w:val="25"/>
          <w:lang/>
        </w:rPr>
        <w:t xml:space="preserve"> category</w:t>
      </w:r>
      <w:r w:rsidRPr="00FC1419">
        <w:rPr>
          <w:rFonts w:ascii="Arial" w:eastAsia="Times New Roman" w:hAnsi="Arial" w:cs="Arial"/>
          <w:color w:val="000000"/>
          <w:sz w:val="25"/>
          <w:szCs w:val="25"/>
          <w:lang/>
        </w:rPr>
        <w:t xml:space="preserve"> according to Barry Mitchell (1965).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proofErr w:type="gramStart"/>
      <w:r w:rsidRPr="00FC1419">
        <w:rPr>
          <w:rFonts w:ascii="Arial" w:eastAsia="Times New Roman" w:hAnsi="Arial" w:cs="Arial"/>
          <w:i/>
          <w:iCs/>
          <w:color w:val="000000"/>
          <w:sz w:val="25"/>
          <w:szCs w:val="25"/>
          <w:lang/>
        </w:rPr>
        <w:t>Definition 0.1.</w:t>
      </w:r>
      <w:proofErr w:type="gramEnd"/>
      <w:r w:rsidRPr="00FC1419">
        <w:rPr>
          <w:rFonts w:ascii="Arial" w:eastAsia="Times New Roman" w:hAnsi="Arial" w:cs="Arial"/>
          <w:color w:val="000000"/>
          <w:sz w:val="25"/>
          <w:szCs w:val="25"/>
          <w:lang/>
        </w:rPr>
        <w:t xml:space="preserve"> An </w:t>
      </w:r>
      <w:proofErr w:type="spellStart"/>
      <w:r w:rsidRPr="00FC1419">
        <w:rPr>
          <w:rFonts w:ascii="Arial" w:eastAsia="Times New Roman" w:hAnsi="Arial" w:cs="Arial"/>
          <w:color w:val="000000"/>
          <w:sz w:val="25"/>
          <w:szCs w:val="25"/>
          <w:lang/>
        </w:rPr>
        <w:t>Abelian</w:t>
      </w:r>
      <w:proofErr w:type="spellEnd"/>
      <w:r w:rsidRPr="00FC1419">
        <w:rPr>
          <w:rFonts w:ascii="Arial" w:eastAsia="Times New Roman" w:hAnsi="Arial" w:cs="Arial"/>
          <w:color w:val="000000"/>
          <w:sz w:val="25"/>
          <w:szCs w:val="25"/>
          <w:lang/>
        </w:rPr>
        <w:t xml:space="preserve"> category, </w:t>
      </w:r>
      <w:proofErr w:type="spellStart"/>
      <w:r w:rsidRPr="00FC1419">
        <w:rPr>
          <w:rFonts w:ascii="Arial" w:eastAsia="Times New Roman" w:hAnsi="Arial" w:cs="Arial"/>
          <w:b/>
          <w:bCs/>
          <w:color w:val="000000"/>
          <w:sz w:val="25"/>
          <w:szCs w:val="25"/>
          <w:lang/>
        </w:rPr>
        <w:t>Ab</w:t>
      </w:r>
      <w:proofErr w:type="spellEnd"/>
      <w:r w:rsidRPr="00FC1419">
        <w:rPr>
          <w:rFonts w:ascii="Arial" w:eastAsia="Times New Roman" w:hAnsi="Arial" w:cs="Arial"/>
          <w:color w:val="000000"/>
          <w:sz w:val="25"/>
          <w:szCs w:val="25"/>
          <w:lang/>
        </w:rPr>
        <w:t xml:space="preserve">, is an exact additive category with finite products. The following theorem from </w:t>
      </w:r>
      <w:proofErr w:type="spellStart"/>
      <w:r w:rsidRPr="00FC1419">
        <w:rPr>
          <w:rFonts w:ascii="Arial" w:eastAsia="Times New Roman" w:hAnsi="Arial" w:cs="Arial"/>
          <w:color w:val="000000"/>
          <w:sz w:val="25"/>
          <w:szCs w:val="25"/>
          <w:lang/>
        </w:rPr>
        <w:t>Mirtchell</w:t>
      </w:r>
      <w:proofErr w:type="spellEnd"/>
      <w:r w:rsidRPr="00FC1419">
        <w:rPr>
          <w:rFonts w:ascii="Arial" w:eastAsia="Times New Roman" w:hAnsi="Arial" w:cs="Arial"/>
          <w:color w:val="000000"/>
          <w:sz w:val="25"/>
          <w:szCs w:val="25"/>
          <w:lang/>
        </w:rPr>
        <w:t xml:space="preserve"> (1968) is also relevant as it relates key properties of </w:t>
      </w:r>
      <w:proofErr w:type="spellStart"/>
      <w:r w:rsidRPr="00FC1419">
        <w:rPr>
          <w:rFonts w:ascii="Arial" w:eastAsia="Times New Roman" w:hAnsi="Arial" w:cs="Arial"/>
          <w:color w:val="000000"/>
          <w:sz w:val="25"/>
          <w:szCs w:val="25"/>
          <w:lang/>
        </w:rPr>
        <w:t>Abelian</w:t>
      </w:r>
      <w:proofErr w:type="spellEnd"/>
      <w:r w:rsidRPr="00FC1419">
        <w:rPr>
          <w:rFonts w:ascii="Arial" w:eastAsia="Times New Roman" w:hAnsi="Arial" w:cs="Arial"/>
          <w:color w:val="000000"/>
          <w:sz w:val="25"/>
          <w:szCs w:val="25"/>
          <w:lang/>
        </w:rPr>
        <w:t xml:space="preserve"> categories: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proofErr w:type="gramStart"/>
      <w:r w:rsidRPr="00FC1419">
        <w:rPr>
          <w:rFonts w:ascii="Arial" w:eastAsia="Times New Roman" w:hAnsi="Arial" w:cs="Arial"/>
          <w:i/>
          <w:iCs/>
          <w:color w:val="000000"/>
          <w:sz w:val="25"/>
          <w:szCs w:val="25"/>
          <w:lang/>
        </w:rPr>
        <w:t>Theorem 0.1.</w:t>
      </w:r>
      <w:proofErr w:type="gramEnd"/>
      <w:r w:rsidRPr="00FC1419">
        <w:rPr>
          <w:rFonts w:ascii="Arial" w:eastAsia="Times New Roman" w:hAnsi="Arial" w:cs="Arial"/>
          <w:i/>
          <w:iCs/>
          <w:color w:val="000000"/>
          <w:sz w:val="25"/>
          <w:szCs w:val="25"/>
          <w:lang/>
        </w:rPr>
        <w:t xml:space="preserve"> “The following statements are equivalent:</w:t>
      </w:r>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5"/>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b/>
          <w:bCs/>
          <w:color w:val="000000"/>
          <w:sz w:val="25"/>
          <w:szCs w:val="25"/>
          <w:lang/>
        </w:rPr>
        <w:t>Ab</w:t>
      </w:r>
      <w:proofErr w:type="spellEnd"/>
      <w:r w:rsidRPr="00FC1419">
        <w:rPr>
          <w:rFonts w:ascii="Arial" w:eastAsia="Times New Roman" w:hAnsi="Arial" w:cs="Arial"/>
          <w:color w:val="000000"/>
          <w:sz w:val="25"/>
          <w:szCs w:val="25"/>
          <w:lang/>
        </w:rPr>
        <w:t xml:space="preserve"> is an </w:t>
      </w:r>
      <w:proofErr w:type="spellStart"/>
      <w:r w:rsidRPr="00FC1419">
        <w:rPr>
          <w:rFonts w:ascii="Arial" w:eastAsia="Times New Roman" w:hAnsi="Arial" w:cs="Arial"/>
          <w:color w:val="000000"/>
          <w:sz w:val="25"/>
          <w:szCs w:val="25"/>
          <w:lang/>
        </w:rPr>
        <w:t>Abelian</w:t>
      </w:r>
      <w:proofErr w:type="spellEnd"/>
      <w:r w:rsidRPr="00FC1419">
        <w:rPr>
          <w:rFonts w:ascii="Arial" w:eastAsia="Times New Roman" w:hAnsi="Arial" w:cs="Arial"/>
          <w:color w:val="000000"/>
          <w:sz w:val="25"/>
          <w:szCs w:val="25"/>
          <w:lang/>
        </w:rPr>
        <w:t xml:space="preserve"> category; </w:t>
      </w:r>
    </w:p>
    <w:p w:rsidR="00FC1419" w:rsidRPr="00FC1419" w:rsidRDefault="00FC1419" w:rsidP="00FC1419">
      <w:pPr>
        <w:numPr>
          <w:ilvl w:val="0"/>
          <w:numId w:val="6"/>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b/>
          <w:bCs/>
          <w:color w:val="000000"/>
          <w:sz w:val="25"/>
          <w:szCs w:val="25"/>
          <w:lang/>
        </w:rPr>
        <w:t>Ab</w:t>
      </w:r>
      <w:proofErr w:type="spellEnd"/>
      <w:r w:rsidRPr="00FC1419">
        <w:rPr>
          <w:rFonts w:ascii="Arial" w:eastAsia="Times New Roman" w:hAnsi="Arial" w:cs="Arial"/>
          <w:color w:val="000000"/>
          <w:sz w:val="25"/>
          <w:szCs w:val="25"/>
          <w:lang/>
        </w:rPr>
        <w:t xml:space="preserve"> has kernels, </w:t>
      </w:r>
      <w:proofErr w:type="spellStart"/>
      <w:r w:rsidRPr="00FC1419">
        <w:rPr>
          <w:rFonts w:ascii="Arial" w:eastAsia="Times New Roman" w:hAnsi="Arial" w:cs="Arial"/>
          <w:color w:val="000000"/>
          <w:sz w:val="25"/>
          <w:szCs w:val="25"/>
          <w:lang/>
        </w:rPr>
        <w:t>cokernels</w:t>
      </w:r>
      <w:proofErr w:type="spellEnd"/>
      <w:r w:rsidRPr="00FC1419">
        <w:rPr>
          <w:rFonts w:ascii="Arial" w:eastAsia="Times New Roman" w:hAnsi="Arial" w:cs="Arial"/>
          <w:color w:val="000000"/>
          <w:sz w:val="25"/>
          <w:szCs w:val="25"/>
          <w:lang/>
        </w:rPr>
        <w:t xml:space="preserve">, finite products, finite </w:t>
      </w:r>
      <w:proofErr w:type="spellStart"/>
      <w:r w:rsidRPr="00FC1419">
        <w:rPr>
          <w:rFonts w:ascii="Arial" w:eastAsia="Times New Roman" w:hAnsi="Arial" w:cs="Arial"/>
          <w:color w:val="000000"/>
          <w:sz w:val="25"/>
          <w:szCs w:val="25"/>
          <w:lang/>
        </w:rPr>
        <w:t>coproducts</w:t>
      </w:r>
      <w:proofErr w:type="spellEnd"/>
      <w:r w:rsidRPr="00FC1419">
        <w:rPr>
          <w:rFonts w:ascii="Arial" w:eastAsia="Times New Roman" w:hAnsi="Arial" w:cs="Arial"/>
          <w:color w:val="000000"/>
          <w:sz w:val="25"/>
          <w:szCs w:val="25"/>
          <w:lang/>
        </w:rPr>
        <w:t xml:space="preserve">, and is both normal and </w:t>
      </w:r>
      <w:proofErr w:type="spellStart"/>
      <w:r w:rsidRPr="00FC1419">
        <w:rPr>
          <w:rFonts w:ascii="Arial" w:eastAsia="Times New Roman" w:hAnsi="Arial" w:cs="Arial"/>
          <w:color w:val="000000"/>
          <w:sz w:val="25"/>
          <w:szCs w:val="25"/>
          <w:lang/>
        </w:rPr>
        <w:t>comormal</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7"/>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b/>
          <w:bCs/>
          <w:color w:val="000000"/>
          <w:sz w:val="25"/>
          <w:szCs w:val="25"/>
          <w:lang/>
        </w:rPr>
        <w:t>Ab</w:t>
      </w:r>
      <w:proofErr w:type="spellEnd"/>
      <w:r w:rsidRPr="00FC1419">
        <w:rPr>
          <w:rFonts w:ascii="Arial" w:eastAsia="Times New Roman" w:hAnsi="Arial" w:cs="Arial"/>
          <w:color w:val="000000"/>
          <w:sz w:val="25"/>
          <w:szCs w:val="25"/>
          <w:lang/>
        </w:rPr>
        <w:t xml:space="preserve"> has </w:t>
      </w:r>
      <w:proofErr w:type="spellStart"/>
      <w:r w:rsidRPr="00FC1419">
        <w:rPr>
          <w:rFonts w:ascii="Arial" w:eastAsia="Times New Roman" w:hAnsi="Arial" w:cs="Arial"/>
          <w:color w:val="000000"/>
          <w:sz w:val="25"/>
          <w:szCs w:val="25"/>
          <w:lang/>
        </w:rPr>
        <w:t>pushouts</w:t>
      </w:r>
      <w:proofErr w:type="spellEnd"/>
      <w:r w:rsidRPr="00FC1419">
        <w:rPr>
          <w:rFonts w:ascii="Arial" w:eastAsia="Times New Roman" w:hAnsi="Arial" w:cs="Arial"/>
          <w:color w:val="000000"/>
          <w:sz w:val="25"/>
          <w:szCs w:val="25"/>
          <w:lang/>
        </w:rPr>
        <w:t xml:space="preserve"> and pullbacks and is both normal and </w:t>
      </w:r>
      <w:proofErr w:type="spellStart"/>
      <w:r w:rsidRPr="00FC1419">
        <w:rPr>
          <w:rFonts w:ascii="Arial" w:eastAsia="Times New Roman" w:hAnsi="Arial" w:cs="Arial"/>
          <w:color w:val="000000"/>
          <w:sz w:val="25"/>
          <w:szCs w:val="25"/>
          <w:lang/>
        </w:rPr>
        <w:t>conormal</w:t>
      </w:r>
      <w:proofErr w:type="spellEnd"/>
      <w:r w:rsidRPr="00FC1419">
        <w:rPr>
          <w:rFonts w:ascii="Arial" w:eastAsia="Times New Roman" w:hAnsi="Arial" w:cs="Arial"/>
          <w:color w:val="000000"/>
          <w:sz w:val="25"/>
          <w:szCs w:val="25"/>
          <w:lang/>
        </w:rPr>
        <w:t>”.</w:t>
      </w:r>
      <w:r w:rsidRPr="00FC1419">
        <w:rPr>
          <w:rFonts w:ascii="Arial" w:eastAsia="Times New Roman" w:hAnsi="Arial" w:cs="Arial"/>
          <w:i/>
          <w:iCs/>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In the case of the </w:t>
      </w:r>
      <w:r w:rsidRPr="00FC1419">
        <w:rPr>
          <w:rFonts w:ascii="Arial" w:eastAsia="Times New Roman" w:hAnsi="Arial" w:cs="Arial"/>
          <w:i/>
          <w:iCs/>
          <w:color w:val="000000"/>
          <w:sz w:val="25"/>
          <w:szCs w:val="25"/>
          <w:lang/>
        </w:rPr>
        <w:t>category of topological spaces</w:t>
      </w:r>
      <w:r w:rsidRPr="00FC1419">
        <w:rPr>
          <w:rFonts w:ascii="Arial" w:eastAsia="Times New Roman" w:hAnsi="Arial" w:cs="Arial"/>
          <w:color w:val="000000"/>
          <w:sz w:val="25"/>
          <w:szCs w:val="25"/>
          <w:lang/>
        </w:rPr>
        <w:t xml:space="preserve">, </w:t>
      </w:r>
      <w:proofErr w:type="gramStart"/>
      <w:r w:rsidRPr="00FC1419">
        <w:rPr>
          <w:rFonts w:ascii="Arial" w:eastAsia="Times New Roman" w:hAnsi="Arial" w:cs="Arial"/>
          <w:b/>
          <w:bCs/>
          <w:color w:val="000000"/>
          <w:sz w:val="25"/>
          <w:szCs w:val="25"/>
          <w:lang/>
        </w:rPr>
        <w:t>Top</w:t>
      </w:r>
      <w:proofErr w:type="gramEnd"/>
      <w:r w:rsidRPr="00FC1419">
        <w:rPr>
          <w:rFonts w:ascii="Arial" w:eastAsia="Times New Roman" w:hAnsi="Arial" w:cs="Arial"/>
          <w:color w:val="000000"/>
          <w:sz w:val="25"/>
          <w:szCs w:val="25"/>
          <w:lang/>
        </w:rPr>
        <w:t xml:space="preserve">, the objects are topological spaces and the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are topological transformations or </w:t>
      </w:r>
      <w:r w:rsidRPr="00FC1419">
        <w:rPr>
          <w:rFonts w:ascii="Arial" w:eastAsia="Times New Roman" w:hAnsi="Arial" w:cs="Arial"/>
          <w:i/>
          <w:iCs/>
          <w:color w:val="000000"/>
          <w:sz w:val="25"/>
          <w:szCs w:val="25"/>
          <w:lang/>
        </w:rPr>
        <w:t>homeomorphisms</w:t>
      </w:r>
      <w:r w:rsidRPr="00FC1419">
        <w:rPr>
          <w:rFonts w:ascii="Arial" w:eastAsia="Times New Roman" w:hAnsi="Arial" w:cs="Arial"/>
          <w:color w:val="000000"/>
          <w:sz w:val="25"/>
          <w:szCs w:val="25"/>
          <w:lang/>
        </w:rPr>
        <w:t xml:space="preserve">. The </w:t>
      </w:r>
      <w:r w:rsidRPr="00FC1419">
        <w:rPr>
          <w:rFonts w:ascii="Arial" w:eastAsia="Times New Roman" w:hAnsi="Arial" w:cs="Arial"/>
          <w:i/>
          <w:iCs/>
          <w:color w:val="000000"/>
          <w:sz w:val="25"/>
          <w:szCs w:val="25"/>
          <w:lang/>
        </w:rPr>
        <w:t xml:space="preserve">category of </w:t>
      </w:r>
      <w:proofErr w:type="spellStart"/>
      <w:r w:rsidRPr="00FC1419">
        <w:rPr>
          <w:rFonts w:ascii="Arial" w:eastAsia="Times New Roman" w:hAnsi="Arial" w:cs="Arial"/>
          <w:i/>
          <w:iCs/>
          <w:color w:val="000000"/>
          <w:sz w:val="25"/>
          <w:szCs w:val="25"/>
          <w:lang/>
        </w:rPr>
        <w:t>groupoids</w:t>
      </w:r>
      <w:proofErr w:type="spellEnd"/>
      <w:r w:rsidRPr="00FC1419">
        <w:rPr>
          <w:rFonts w:ascii="Arial" w:eastAsia="Times New Roman" w:hAnsi="Arial" w:cs="Arial"/>
          <w:color w:val="000000"/>
          <w:sz w:val="25"/>
          <w:szCs w:val="25"/>
          <w:lang/>
        </w:rPr>
        <w:t xml:space="preserve"> (concrete categories with all invertible </w:t>
      </w:r>
      <w:proofErr w:type="spellStart"/>
      <w:r w:rsidRPr="00FC1419">
        <w:rPr>
          <w:rFonts w:ascii="Arial" w:eastAsia="Times New Roman" w:hAnsi="Arial" w:cs="Arial"/>
          <w:color w:val="000000"/>
          <w:sz w:val="25"/>
          <w:szCs w:val="25"/>
          <w:lang/>
        </w:rPr>
        <w:t>morphisms</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279400" cy="203200"/>
            <wp:effectExtent l="19050" t="0" r="6350" b="0"/>
            <wp:docPr id="31" name="Picture 31" descr="G_{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_{pd}"/>
                    <pic:cNvPicPr>
                      <a:picLocks noChangeAspect="1" noChangeArrowheads="1"/>
                    </pic:cNvPicPr>
                  </pic:nvPicPr>
                  <pic:blipFill>
                    <a:blip r:embed="rId39"/>
                    <a:srcRect/>
                    <a:stretch>
                      <a:fillRect/>
                    </a:stretch>
                  </pic:blipFill>
                  <pic:spPr bwMode="auto">
                    <a:xfrm>
                      <a:off x="0" y="0"/>
                      <a:ext cx="279400" cy="20320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consists of the class </w:t>
      </w:r>
      <w:r>
        <w:rPr>
          <w:rFonts w:ascii="Arial" w:eastAsia="Times New Roman" w:hAnsi="Arial" w:cs="Arial"/>
          <w:noProof/>
          <w:color w:val="000000"/>
          <w:sz w:val="25"/>
          <w:szCs w:val="25"/>
        </w:rPr>
        <w:drawing>
          <wp:inline distT="0" distB="0" distL="0" distR="0">
            <wp:extent cx="584200" cy="203200"/>
            <wp:effectExtent l="19050" t="0" r="6350" b="0"/>
            <wp:docPr id="32" name="Picture 32" descr="Ob(G_{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b(G_{pd})"/>
                    <pic:cNvPicPr>
                      <a:picLocks noChangeAspect="1" noChangeArrowheads="1"/>
                    </pic:cNvPicPr>
                  </pic:nvPicPr>
                  <pic:blipFill>
                    <a:blip r:embed="rId40"/>
                    <a:srcRect/>
                    <a:stretch>
                      <a:fillRect/>
                    </a:stretch>
                  </pic:blipFill>
                  <pic:spPr bwMode="auto">
                    <a:xfrm>
                      <a:off x="0" y="0"/>
                      <a:ext cx="584200" cy="20320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of </w:t>
      </w:r>
      <w:proofErr w:type="spellStart"/>
      <w:r w:rsidRPr="00FC1419">
        <w:rPr>
          <w:rFonts w:ascii="Arial" w:eastAsia="Times New Roman" w:hAnsi="Arial" w:cs="Arial"/>
          <w:color w:val="000000"/>
          <w:sz w:val="25"/>
          <w:szCs w:val="25"/>
          <w:lang/>
        </w:rPr>
        <w:t>groupoids</w:t>
      </w:r>
      <w:proofErr w:type="spellEnd"/>
      <w:r w:rsidRPr="00FC1419">
        <w:rPr>
          <w:rFonts w:ascii="Arial" w:eastAsia="Times New Roman" w:hAnsi="Arial" w:cs="Arial"/>
          <w:color w:val="000000"/>
          <w:sz w:val="25"/>
          <w:szCs w:val="25"/>
          <w:lang/>
        </w:rPr>
        <w:t xml:space="preserve">-- considered as its objects-- together with the class of </w:t>
      </w:r>
      <w:proofErr w:type="spellStart"/>
      <w:r w:rsidRPr="00FC1419">
        <w:rPr>
          <w:rFonts w:ascii="Arial" w:eastAsia="Times New Roman" w:hAnsi="Arial" w:cs="Arial"/>
          <w:color w:val="000000"/>
          <w:sz w:val="25"/>
          <w:szCs w:val="25"/>
          <w:lang/>
        </w:rPr>
        <w:t>groupoid</w:t>
      </w:r>
      <w:proofErr w:type="spellEnd"/>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color w:val="000000"/>
          <w:sz w:val="25"/>
          <w:szCs w:val="25"/>
          <w:lang/>
        </w:rPr>
        <w:t>homomorphisms</w:t>
      </w:r>
      <w:proofErr w:type="spellEnd"/>
      <w:r w:rsidRPr="00FC1419">
        <w:rPr>
          <w:rFonts w:ascii="Arial" w:eastAsia="Times New Roman" w:hAnsi="Arial" w:cs="Arial"/>
          <w:color w:val="000000"/>
          <w:sz w:val="25"/>
          <w:szCs w:val="25"/>
          <w:lang/>
        </w:rPr>
        <w:t xml:space="preserve">, </w:t>
      </w:r>
      <w:r>
        <w:rPr>
          <w:rFonts w:ascii="Arial" w:eastAsia="Times New Roman" w:hAnsi="Arial" w:cs="Arial"/>
          <w:noProof/>
          <w:color w:val="000000"/>
          <w:sz w:val="25"/>
          <w:szCs w:val="25"/>
        </w:rPr>
        <w:drawing>
          <wp:inline distT="0" distB="0" distL="0" distR="0">
            <wp:extent cx="711200" cy="203200"/>
            <wp:effectExtent l="19050" t="0" r="0" b="0"/>
            <wp:docPr id="33" name="Picture 33" descr="Mor(G_{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or(G_{pd})"/>
                    <pic:cNvPicPr>
                      <a:picLocks noChangeAspect="1" noChangeArrowheads="1"/>
                    </pic:cNvPicPr>
                  </pic:nvPicPr>
                  <pic:blipFill>
                    <a:blip r:embed="rId41"/>
                    <a:srcRect/>
                    <a:stretch>
                      <a:fillRect/>
                    </a:stretch>
                  </pic:blipFill>
                  <pic:spPr bwMode="auto">
                    <a:xfrm>
                      <a:off x="0" y="0"/>
                      <a:ext cx="711200" cy="20320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considered as arrows in </w:t>
      </w:r>
      <w:r>
        <w:rPr>
          <w:rFonts w:ascii="Arial" w:eastAsia="Times New Roman" w:hAnsi="Arial" w:cs="Arial"/>
          <w:noProof/>
          <w:color w:val="000000"/>
          <w:sz w:val="25"/>
          <w:szCs w:val="25"/>
        </w:rPr>
        <w:drawing>
          <wp:inline distT="0" distB="0" distL="0" distR="0">
            <wp:extent cx="279400" cy="203200"/>
            <wp:effectExtent l="19050" t="0" r="6350" b="0"/>
            <wp:docPr id="34" name="Picture 34" descr="G_{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_{pd}"/>
                    <pic:cNvPicPr>
                      <a:picLocks noChangeAspect="1" noChangeArrowheads="1"/>
                    </pic:cNvPicPr>
                  </pic:nvPicPr>
                  <pic:blipFill>
                    <a:blip r:embed="rId39"/>
                    <a:srcRect/>
                    <a:stretch>
                      <a:fillRect/>
                    </a:stretch>
                  </pic:blipFill>
                  <pic:spPr bwMode="auto">
                    <a:xfrm>
                      <a:off x="0" y="0"/>
                      <a:ext cx="279400" cy="20320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that are also subject to the </w:t>
      </w:r>
      <w:proofErr w:type="spellStart"/>
      <w:r w:rsidRPr="00FC1419">
        <w:rPr>
          <w:rFonts w:ascii="Arial" w:eastAsia="Times New Roman" w:hAnsi="Arial" w:cs="Arial"/>
          <w:color w:val="000000"/>
          <w:sz w:val="25"/>
          <w:szCs w:val="25"/>
          <w:lang/>
        </w:rPr>
        <w:t>commutativity</w:t>
      </w:r>
      <w:proofErr w:type="spellEnd"/>
      <w:r w:rsidRPr="00FC1419">
        <w:rPr>
          <w:rFonts w:ascii="Arial" w:eastAsia="Times New Roman" w:hAnsi="Arial" w:cs="Arial"/>
          <w:color w:val="000000"/>
          <w:sz w:val="25"/>
          <w:szCs w:val="25"/>
          <w:lang/>
        </w:rPr>
        <w:t xml:space="preserve"> and </w:t>
      </w:r>
      <w:proofErr w:type="spellStart"/>
      <w:r w:rsidRPr="00FC1419">
        <w:rPr>
          <w:rFonts w:ascii="Arial" w:eastAsia="Times New Roman" w:hAnsi="Arial" w:cs="Arial"/>
          <w:color w:val="000000"/>
          <w:sz w:val="25"/>
          <w:szCs w:val="25"/>
          <w:lang/>
        </w:rPr>
        <w:t>associativity</w:t>
      </w:r>
      <w:proofErr w:type="spellEnd"/>
      <w:r w:rsidRPr="00FC1419">
        <w:rPr>
          <w:rFonts w:ascii="Arial" w:eastAsia="Times New Roman" w:hAnsi="Arial" w:cs="Arial"/>
          <w:color w:val="000000"/>
          <w:sz w:val="25"/>
          <w:szCs w:val="25"/>
          <w:lang/>
        </w:rPr>
        <w:t xml:space="preserve"> axioms; the existence of a unique identity is also assumed for each </w:t>
      </w:r>
      <w:proofErr w:type="spellStart"/>
      <w:r w:rsidRPr="00FC1419">
        <w:rPr>
          <w:rFonts w:ascii="Arial" w:eastAsia="Times New Roman" w:hAnsi="Arial" w:cs="Arial"/>
          <w:color w:val="000000"/>
          <w:sz w:val="25"/>
          <w:szCs w:val="25"/>
          <w:lang/>
        </w:rPr>
        <w:t>groupoid</w:t>
      </w:r>
      <w:proofErr w:type="spellEnd"/>
      <w:r w:rsidRPr="00FC1419">
        <w:rPr>
          <w:rFonts w:ascii="Arial" w:eastAsia="Times New Roman" w:hAnsi="Arial" w:cs="Arial"/>
          <w:color w:val="000000"/>
          <w:sz w:val="25"/>
          <w:szCs w:val="25"/>
          <w:lang/>
        </w:rPr>
        <w:t xml:space="preserve"> in </w:t>
      </w:r>
      <w:r>
        <w:rPr>
          <w:rFonts w:ascii="Arial" w:eastAsia="Times New Roman" w:hAnsi="Arial" w:cs="Arial"/>
          <w:noProof/>
          <w:color w:val="000000"/>
          <w:sz w:val="25"/>
          <w:szCs w:val="25"/>
        </w:rPr>
        <w:drawing>
          <wp:inline distT="0" distB="0" distL="0" distR="0">
            <wp:extent cx="584200" cy="203200"/>
            <wp:effectExtent l="19050" t="0" r="6350" b="0"/>
            <wp:docPr id="35" name="Picture 35" descr="Ob(G_{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b(G_{pd})"/>
                    <pic:cNvPicPr>
                      <a:picLocks noChangeAspect="1" noChangeArrowheads="1"/>
                    </pic:cNvPicPr>
                  </pic:nvPicPr>
                  <pic:blipFill>
                    <a:blip r:embed="rId40"/>
                    <a:srcRect/>
                    <a:stretch>
                      <a:fillRect/>
                    </a:stretch>
                  </pic:blipFill>
                  <pic:spPr bwMode="auto">
                    <a:xfrm>
                      <a:off x="0" y="0"/>
                      <a:ext cx="584200" cy="203200"/>
                    </a:xfrm>
                    <a:prstGeom prst="rect">
                      <a:avLst/>
                    </a:prstGeom>
                    <a:noFill/>
                    <a:ln w="9525">
                      <a:noFill/>
                      <a:miter lim="800000"/>
                      <a:headEnd/>
                      <a:tailEnd/>
                    </a:ln>
                  </pic:spPr>
                </pic:pic>
              </a:graphicData>
            </a:graphic>
          </wp:inline>
        </w:drawing>
      </w:r>
      <w:r w:rsidRPr="00FC1419">
        <w:rPr>
          <w:rFonts w:ascii="Arial" w:eastAsia="Times New Roman" w:hAnsi="Arial" w:cs="Arial"/>
          <w:color w:val="000000"/>
          <w:sz w:val="25"/>
          <w:szCs w:val="25"/>
          <w:lang/>
        </w:rPr>
        <w:t xml:space="preserve">. </w:t>
      </w:r>
    </w:p>
    <w:p w:rsidR="00FC1419" w:rsidRPr="00FC1419" w:rsidRDefault="00FC1419" w:rsidP="00FC1419">
      <w:pPr>
        <w:shd w:val="clear" w:color="auto" w:fill="FFFFFF"/>
        <w:spacing w:before="240" w:after="240" w:line="396"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The </w:t>
      </w:r>
      <w:r w:rsidRPr="00FC1419">
        <w:rPr>
          <w:rFonts w:ascii="Arial" w:eastAsia="Times New Roman" w:hAnsi="Arial" w:cs="Arial"/>
          <w:i/>
          <w:iCs/>
          <w:color w:val="000000"/>
          <w:sz w:val="25"/>
          <w:szCs w:val="25"/>
          <w:lang/>
        </w:rPr>
        <w:t>category of automata</w:t>
      </w:r>
      <w:r w:rsidRPr="00FC1419">
        <w:rPr>
          <w:rFonts w:ascii="Arial" w:eastAsia="Times New Roman" w:hAnsi="Arial" w:cs="Arial"/>
          <w:color w:val="000000"/>
          <w:sz w:val="25"/>
          <w:szCs w:val="25"/>
          <w:lang/>
        </w:rPr>
        <w:t xml:space="preserve"> consists of the class of automata, or sequential machines, together with the class of automata </w:t>
      </w:r>
      <w:proofErr w:type="spellStart"/>
      <w:r w:rsidRPr="00FC1419">
        <w:rPr>
          <w:rFonts w:ascii="Arial" w:eastAsia="Times New Roman" w:hAnsi="Arial" w:cs="Arial"/>
          <w:color w:val="000000"/>
          <w:sz w:val="25"/>
          <w:szCs w:val="25"/>
          <w:lang/>
        </w:rPr>
        <w:t>homomorphisms</w:t>
      </w:r>
      <w:proofErr w:type="spellEnd"/>
      <w:r w:rsidRPr="00FC1419">
        <w:rPr>
          <w:rFonts w:ascii="Arial" w:eastAsia="Times New Roman" w:hAnsi="Arial" w:cs="Arial"/>
          <w:color w:val="000000"/>
          <w:sz w:val="25"/>
          <w:szCs w:val="25"/>
          <w:lang/>
        </w:rPr>
        <w:t xml:space="preserve"> that are also </w:t>
      </w:r>
      <w:proofErr w:type="gramStart"/>
      <w:r w:rsidRPr="00FC1419">
        <w:rPr>
          <w:rFonts w:ascii="Arial" w:eastAsia="Times New Roman" w:hAnsi="Arial" w:cs="Arial"/>
          <w:color w:val="000000"/>
          <w:sz w:val="25"/>
          <w:szCs w:val="25"/>
          <w:lang/>
        </w:rPr>
        <w:t xml:space="preserve">subject to two </w:t>
      </w:r>
      <w:proofErr w:type="spellStart"/>
      <w:r w:rsidRPr="00FC1419">
        <w:rPr>
          <w:rFonts w:ascii="Arial" w:eastAsia="Times New Roman" w:hAnsi="Arial" w:cs="Arial"/>
          <w:color w:val="000000"/>
          <w:sz w:val="25"/>
          <w:szCs w:val="25"/>
          <w:lang/>
        </w:rPr>
        <w:t>associativity</w:t>
      </w:r>
      <w:proofErr w:type="spellEnd"/>
      <w:proofErr w:type="gramEnd"/>
      <w:r w:rsidRPr="00FC1419">
        <w:rPr>
          <w:rFonts w:ascii="Arial" w:eastAsia="Times New Roman" w:hAnsi="Arial" w:cs="Arial"/>
          <w:color w:val="000000"/>
          <w:sz w:val="25"/>
          <w:szCs w:val="25"/>
          <w:lang/>
        </w:rPr>
        <w:t xml:space="preserve"> and composition conditions taken as axioms; it also has a unique identity for each automaton that leaves the automaton </w:t>
      </w:r>
      <w:proofErr w:type="spellStart"/>
      <w:r w:rsidRPr="00FC1419">
        <w:rPr>
          <w:rFonts w:ascii="Arial" w:eastAsia="Times New Roman" w:hAnsi="Arial" w:cs="Arial"/>
          <w:color w:val="000000"/>
          <w:sz w:val="25"/>
          <w:szCs w:val="25"/>
          <w:lang/>
        </w:rPr>
        <w:t>unchaged</w:t>
      </w:r>
      <w:proofErr w:type="spellEnd"/>
      <w:r w:rsidRPr="00FC1419">
        <w:rPr>
          <w:rFonts w:ascii="Arial" w:eastAsia="Times New Roman" w:hAnsi="Arial" w:cs="Arial"/>
          <w:color w:val="000000"/>
          <w:sz w:val="25"/>
          <w:szCs w:val="25"/>
          <w:lang/>
        </w:rPr>
        <w:t xml:space="preserve"> thus playing the role of an identity transformation for the automaton. This category has an alternative definition in terms of </w:t>
      </w:r>
      <w:proofErr w:type="spellStart"/>
      <w:r w:rsidRPr="00FC1419">
        <w:rPr>
          <w:rFonts w:ascii="Arial" w:eastAsia="Times New Roman" w:hAnsi="Arial" w:cs="Arial"/>
          <w:color w:val="000000"/>
          <w:sz w:val="25"/>
          <w:szCs w:val="25"/>
          <w:lang/>
        </w:rPr>
        <w:t>semigroups</w:t>
      </w:r>
      <w:proofErr w:type="spellEnd"/>
      <w:r w:rsidRPr="00FC1419">
        <w:rPr>
          <w:rFonts w:ascii="Arial" w:eastAsia="Times New Roman" w:hAnsi="Arial" w:cs="Arial"/>
          <w:color w:val="000000"/>
          <w:sz w:val="25"/>
          <w:szCs w:val="25"/>
          <w:lang/>
        </w:rPr>
        <w:t xml:space="preserve"> (of automaton states) and </w:t>
      </w:r>
      <w:proofErr w:type="spellStart"/>
      <w:r w:rsidRPr="00FC1419">
        <w:rPr>
          <w:rFonts w:ascii="Arial" w:eastAsia="Times New Roman" w:hAnsi="Arial" w:cs="Arial"/>
          <w:color w:val="000000"/>
          <w:sz w:val="25"/>
          <w:szCs w:val="25"/>
          <w:lang/>
        </w:rPr>
        <w:t>semigroup</w:t>
      </w:r>
      <w:proofErr w:type="spellEnd"/>
      <w:r w:rsidRPr="00FC1419">
        <w:rPr>
          <w:rFonts w:ascii="Arial" w:eastAsia="Times New Roman" w:hAnsi="Arial" w:cs="Arial"/>
          <w:color w:val="000000"/>
          <w:sz w:val="25"/>
          <w:szCs w:val="25"/>
          <w:lang/>
        </w:rPr>
        <w:t xml:space="preserve"> </w:t>
      </w:r>
      <w:proofErr w:type="spellStart"/>
      <w:r w:rsidRPr="00FC1419">
        <w:rPr>
          <w:rFonts w:ascii="Arial" w:eastAsia="Times New Roman" w:hAnsi="Arial" w:cs="Arial"/>
          <w:color w:val="000000"/>
          <w:sz w:val="25"/>
          <w:szCs w:val="25"/>
          <w:lang/>
        </w:rPr>
        <w:t>homomorphisms</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pBdr>
          <w:bottom w:val="single" w:sz="4" w:space="2" w:color="AAAAAA"/>
        </w:pBdr>
        <w:spacing w:after="144" w:line="360" w:lineRule="atLeast"/>
        <w:outlineLvl w:val="2"/>
        <w:rPr>
          <w:rFonts w:ascii="Arial" w:eastAsia="Times New Roman" w:hAnsi="Arial" w:cs="Arial"/>
          <w:color w:val="000000"/>
          <w:sz w:val="38"/>
          <w:szCs w:val="38"/>
          <w:lang/>
        </w:rPr>
      </w:pPr>
      <w:bookmarkStart w:id="8" w:name="External_References"/>
      <w:bookmarkEnd w:id="8"/>
      <w:r w:rsidRPr="00FC1419">
        <w:rPr>
          <w:rFonts w:ascii="Arial" w:eastAsia="Times New Roman" w:hAnsi="Arial" w:cs="Arial"/>
          <w:color w:val="000000"/>
          <w:sz w:val="38"/>
          <w:szCs w:val="38"/>
          <w:lang/>
        </w:rPr>
        <w:lastRenderedPageBreak/>
        <w:t>External References</w:t>
      </w:r>
    </w:p>
    <w:p w:rsidR="00FC1419" w:rsidRPr="00FC1419" w:rsidRDefault="00FC1419" w:rsidP="00FC1419">
      <w:pPr>
        <w:numPr>
          <w:ilvl w:val="0"/>
          <w:numId w:val="8"/>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color w:val="000000"/>
          <w:sz w:val="25"/>
          <w:szCs w:val="25"/>
          <w:lang/>
        </w:rPr>
        <w:t>Eilenberg</w:t>
      </w:r>
      <w:proofErr w:type="spellEnd"/>
      <w:r w:rsidRPr="00FC1419">
        <w:rPr>
          <w:rFonts w:ascii="Arial" w:eastAsia="Times New Roman" w:hAnsi="Arial" w:cs="Arial"/>
          <w:color w:val="000000"/>
          <w:sz w:val="25"/>
          <w:szCs w:val="25"/>
          <w:lang/>
        </w:rPr>
        <w:t xml:space="preserve">, S. and S. Mac </w:t>
      </w:r>
      <w:proofErr w:type="gramStart"/>
      <w:r w:rsidRPr="00FC1419">
        <w:rPr>
          <w:rFonts w:ascii="Arial" w:eastAsia="Times New Roman" w:hAnsi="Arial" w:cs="Arial"/>
          <w:color w:val="000000"/>
          <w:sz w:val="25"/>
          <w:szCs w:val="25"/>
          <w:lang/>
        </w:rPr>
        <w:t>Lane.:</w:t>
      </w:r>
      <w:proofErr w:type="gramEnd"/>
      <w:r w:rsidRPr="00FC1419">
        <w:rPr>
          <w:rFonts w:ascii="Arial" w:eastAsia="Times New Roman" w:hAnsi="Arial" w:cs="Arial"/>
          <w:color w:val="000000"/>
          <w:sz w:val="25"/>
          <w:szCs w:val="25"/>
          <w:lang/>
        </w:rPr>
        <w:t xml:space="preserve"> 1942, Natural </w:t>
      </w:r>
      <w:proofErr w:type="spellStart"/>
      <w:r w:rsidRPr="00FC1419">
        <w:rPr>
          <w:rFonts w:ascii="Arial" w:eastAsia="Times New Roman" w:hAnsi="Arial" w:cs="Arial"/>
          <w:color w:val="000000"/>
          <w:sz w:val="25"/>
          <w:szCs w:val="25"/>
          <w:lang/>
        </w:rPr>
        <w:t>Isomorphisms</w:t>
      </w:r>
      <w:proofErr w:type="spellEnd"/>
      <w:r w:rsidRPr="00FC1419">
        <w:rPr>
          <w:rFonts w:ascii="Arial" w:eastAsia="Times New Roman" w:hAnsi="Arial" w:cs="Arial"/>
          <w:color w:val="000000"/>
          <w:sz w:val="25"/>
          <w:szCs w:val="25"/>
          <w:lang/>
        </w:rPr>
        <w:t xml:space="preserve"> in Group Theory., </w:t>
      </w:r>
      <w:r w:rsidRPr="00FC1419">
        <w:rPr>
          <w:rFonts w:ascii="Arial" w:eastAsia="Times New Roman" w:hAnsi="Arial" w:cs="Arial"/>
          <w:i/>
          <w:iCs/>
          <w:color w:val="000000"/>
          <w:sz w:val="25"/>
          <w:szCs w:val="25"/>
          <w:lang/>
        </w:rPr>
        <w:t>American Mathematical Society</w:t>
      </w:r>
      <w:r w:rsidRPr="00FC1419">
        <w:rPr>
          <w:rFonts w:ascii="Arial" w:eastAsia="Times New Roman" w:hAnsi="Arial" w:cs="Arial"/>
          <w:color w:val="000000"/>
          <w:sz w:val="25"/>
          <w:szCs w:val="25"/>
          <w:lang/>
        </w:rPr>
        <w:t xml:space="preserve"> 43: 757--831. </w:t>
      </w:r>
    </w:p>
    <w:p w:rsidR="00FC1419" w:rsidRPr="00FC1419" w:rsidRDefault="00FC1419" w:rsidP="00FC1419">
      <w:pPr>
        <w:numPr>
          <w:ilvl w:val="0"/>
          <w:numId w:val="9"/>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color w:val="000000"/>
          <w:sz w:val="25"/>
          <w:szCs w:val="25"/>
          <w:lang/>
        </w:rPr>
        <w:t>Eilenberg</w:t>
      </w:r>
      <w:proofErr w:type="spellEnd"/>
      <w:r w:rsidRPr="00FC1419">
        <w:rPr>
          <w:rFonts w:ascii="Arial" w:eastAsia="Times New Roman" w:hAnsi="Arial" w:cs="Arial"/>
          <w:color w:val="000000"/>
          <w:sz w:val="25"/>
          <w:szCs w:val="25"/>
          <w:lang/>
        </w:rPr>
        <w:t xml:space="preserve">, S. and S. Mac Lane: 1945, </w:t>
      </w:r>
      <w:proofErr w:type="gramStart"/>
      <w:r w:rsidRPr="00FC1419">
        <w:rPr>
          <w:rFonts w:ascii="Arial" w:eastAsia="Times New Roman" w:hAnsi="Arial" w:cs="Arial"/>
          <w:color w:val="000000"/>
          <w:sz w:val="25"/>
          <w:szCs w:val="25"/>
          <w:lang/>
        </w:rPr>
        <w:t>The</w:t>
      </w:r>
      <w:proofErr w:type="gramEnd"/>
      <w:r w:rsidRPr="00FC1419">
        <w:rPr>
          <w:rFonts w:ascii="Arial" w:eastAsia="Times New Roman" w:hAnsi="Arial" w:cs="Arial"/>
          <w:color w:val="000000"/>
          <w:sz w:val="25"/>
          <w:szCs w:val="25"/>
          <w:lang/>
        </w:rPr>
        <w:t xml:space="preserve"> General Theory of Natural Equivalences, </w:t>
      </w:r>
      <w:r w:rsidRPr="00FC1419">
        <w:rPr>
          <w:rFonts w:ascii="Arial" w:eastAsia="Times New Roman" w:hAnsi="Arial" w:cs="Arial"/>
          <w:i/>
          <w:iCs/>
          <w:color w:val="000000"/>
          <w:sz w:val="25"/>
          <w:szCs w:val="25"/>
          <w:lang/>
        </w:rPr>
        <w:t>Transactions of the American Mathematical Society</w:t>
      </w:r>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58</w:t>
      </w:r>
      <w:r w:rsidRPr="00FC1419">
        <w:rPr>
          <w:rFonts w:ascii="Arial" w:eastAsia="Times New Roman" w:hAnsi="Arial" w:cs="Arial"/>
          <w:color w:val="000000"/>
          <w:sz w:val="25"/>
          <w:szCs w:val="25"/>
          <w:lang/>
        </w:rPr>
        <w:t xml:space="preserve">: 231--294. </w:t>
      </w:r>
    </w:p>
    <w:p w:rsidR="00FC1419" w:rsidRPr="00FC1419" w:rsidRDefault="00FC1419" w:rsidP="00FC1419">
      <w:pPr>
        <w:numPr>
          <w:ilvl w:val="0"/>
          <w:numId w:val="10"/>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color w:val="000000"/>
          <w:sz w:val="25"/>
          <w:szCs w:val="25"/>
          <w:lang/>
        </w:rPr>
        <w:t>Ehresmann</w:t>
      </w:r>
      <w:proofErr w:type="spellEnd"/>
      <w:r w:rsidRPr="00FC1419">
        <w:rPr>
          <w:rFonts w:ascii="Arial" w:eastAsia="Times New Roman" w:hAnsi="Arial" w:cs="Arial"/>
          <w:color w:val="000000"/>
          <w:sz w:val="25"/>
          <w:szCs w:val="25"/>
          <w:lang/>
        </w:rPr>
        <w:t xml:space="preserve">, A. C. and J.-P. </w:t>
      </w:r>
      <w:proofErr w:type="spellStart"/>
      <w:r w:rsidRPr="00FC1419">
        <w:rPr>
          <w:rFonts w:ascii="Arial" w:eastAsia="Times New Roman" w:hAnsi="Arial" w:cs="Arial"/>
          <w:color w:val="000000"/>
          <w:sz w:val="25"/>
          <w:szCs w:val="25"/>
          <w:lang/>
        </w:rPr>
        <w:t>Vanbremersch</w:t>
      </w:r>
      <w:proofErr w:type="spellEnd"/>
      <w:r w:rsidRPr="00FC1419">
        <w:rPr>
          <w:rFonts w:ascii="Arial" w:eastAsia="Times New Roman" w:hAnsi="Arial" w:cs="Arial"/>
          <w:color w:val="000000"/>
          <w:sz w:val="25"/>
          <w:szCs w:val="25"/>
          <w:lang/>
        </w:rPr>
        <w:t xml:space="preserve">: 2006, </w:t>
      </w:r>
      <w:proofErr w:type="gramStart"/>
      <w:r w:rsidRPr="00FC1419">
        <w:rPr>
          <w:rFonts w:ascii="Arial" w:eastAsia="Times New Roman" w:hAnsi="Arial" w:cs="Arial"/>
          <w:color w:val="000000"/>
          <w:sz w:val="25"/>
          <w:szCs w:val="25"/>
          <w:lang/>
        </w:rPr>
        <w:t>The</w:t>
      </w:r>
      <w:proofErr w:type="gramEnd"/>
      <w:r w:rsidRPr="00FC1419">
        <w:rPr>
          <w:rFonts w:ascii="Arial" w:eastAsia="Times New Roman" w:hAnsi="Arial" w:cs="Arial"/>
          <w:color w:val="000000"/>
          <w:sz w:val="25"/>
          <w:szCs w:val="25"/>
          <w:lang/>
        </w:rPr>
        <w:t xml:space="preserve"> Memory </w:t>
      </w:r>
      <w:proofErr w:type="spellStart"/>
      <w:r w:rsidRPr="00FC1419">
        <w:rPr>
          <w:rFonts w:ascii="Arial" w:eastAsia="Times New Roman" w:hAnsi="Arial" w:cs="Arial"/>
          <w:color w:val="000000"/>
          <w:sz w:val="25"/>
          <w:szCs w:val="25"/>
          <w:lang/>
        </w:rPr>
        <w:t>Evolutive</w:t>
      </w:r>
      <w:proofErr w:type="spellEnd"/>
      <w:r w:rsidRPr="00FC1419">
        <w:rPr>
          <w:rFonts w:ascii="Arial" w:eastAsia="Times New Roman" w:hAnsi="Arial" w:cs="Arial"/>
          <w:color w:val="000000"/>
          <w:sz w:val="25"/>
          <w:szCs w:val="25"/>
          <w:lang/>
        </w:rPr>
        <w:t xml:space="preserve"> Systems as a Model of Rosen's Organisms, in </w:t>
      </w:r>
      <w:r w:rsidRPr="00FC1419">
        <w:rPr>
          <w:rFonts w:ascii="Arial" w:eastAsia="Times New Roman" w:hAnsi="Arial" w:cs="Arial"/>
          <w:i/>
          <w:iCs/>
          <w:color w:val="000000"/>
          <w:sz w:val="25"/>
          <w:szCs w:val="25"/>
          <w:lang/>
        </w:rPr>
        <w:t>"Complex Systems Biology"</w:t>
      </w:r>
      <w:r w:rsidRPr="00FC1419">
        <w:rPr>
          <w:rFonts w:ascii="Arial" w:eastAsia="Times New Roman" w:hAnsi="Arial" w:cs="Arial"/>
          <w:color w:val="000000"/>
          <w:sz w:val="25"/>
          <w:szCs w:val="25"/>
          <w:lang/>
        </w:rPr>
        <w:t xml:space="preserve">, I.C. </w:t>
      </w:r>
      <w:proofErr w:type="spellStart"/>
      <w:r w:rsidRPr="00FC1419">
        <w:rPr>
          <w:rFonts w:ascii="Arial" w:eastAsia="Times New Roman" w:hAnsi="Arial" w:cs="Arial"/>
          <w:color w:val="000000"/>
          <w:sz w:val="25"/>
          <w:szCs w:val="25"/>
          <w:lang/>
        </w:rPr>
        <w:t>Baianu</w:t>
      </w:r>
      <w:proofErr w:type="spellEnd"/>
      <w:r w:rsidRPr="00FC1419">
        <w:rPr>
          <w:rFonts w:ascii="Arial" w:eastAsia="Times New Roman" w:hAnsi="Arial" w:cs="Arial"/>
          <w:color w:val="000000"/>
          <w:sz w:val="25"/>
          <w:szCs w:val="25"/>
          <w:lang/>
        </w:rPr>
        <w:t xml:space="preserve">, Editor, </w:t>
      </w:r>
      <w:proofErr w:type="spellStart"/>
      <w:r w:rsidRPr="00FC1419">
        <w:rPr>
          <w:rFonts w:ascii="Arial" w:eastAsia="Times New Roman" w:hAnsi="Arial" w:cs="Arial"/>
          <w:i/>
          <w:iCs/>
          <w:color w:val="000000"/>
          <w:sz w:val="25"/>
          <w:szCs w:val="25"/>
          <w:lang/>
        </w:rPr>
        <w:t>Axiomathes</w:t>
      </w:r>
      <w:proofErr w:type="spellEnd"/>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16</w:t>
      </w:r>
      <w:r w:rsidRPr="00FC1419">
        <w:rPr>
          <w:rFonts w:ascii="Arial" w:eastAsia="Times New Roman" w:hAnsi="Arial" w:cs="Arial"/>
          <w:color w:val="000000"/>
          <w:sz w:val="25"/>
          <w:szCs w:val="25"/>
          <w:lang/>
        </w:rPr>
        <w:t xml:space="preserve"> (1-2), pp. 13-50. </w:t>
      </w:r>
    </w:p>
    <w:p w:rsidR="00FC1419" w:rsidRPr="00FC1419" w:rsidRDefault="00FC1419" w:rsidP="00FC1419">
      <w:pPr>
        <w:numPr>
          <w:ilvl w:val="0"/>
          <w:numId w:val="11"/>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color w:val="000000"/>
          <w:sz w:val="25"/>
          <w:szCs w:val="25"/>
          <w:lang/>
        </w:rPr>
        <w:t>Lawvere</w:t>
      </w:r>
      <w:proofErr w:type="spellEnd"/>
      <w:r w:rsidRPr="00FC1419">
        <w:rPr>
          <w:rFonts w:ascii="Arial" w:eastAsia="Times New Roman" w:hAnsi="Arial" w:cs="Arial"/>
          <w:color w:val="000000"/>
          <w:sz w:val="25"/>
          <w:szCs w:val="25"/>
          <w:lang/>
        </w:rPr>
        <w:t xml:space="preserve">, F. W., 1964, ``An Elementary Theory of the Category of </w:t>
      </w:r>
      <w:proofErr w:type="gramStart"/>
      <w:r w:rsidRPr="00FC1419">
        <w:rPr>
          <w:rFonts w:ascii="Arial" w:eastAsia="Times New Roman" w:hAnsi="Arial" w:cs="Arial"/>
          <w:color w:val="000000"/>
          <w:sz w:val="25"/>
          <w:szCs w:val="25"/>
          <w:lang/>
        </w:rPr>
        <w:t>Sets.</w:t>
      </w:r>
      <w:r w:rsidRPr="00FC1419">
        <w:rPr>
          <w:rFonts w:ascii="Arial" w:eastAsia="Times New Roman" w:hAnsi="Arial" w:cs="Arial"/>
          <w:i/>
          <w:iCs/>
          <w:color w:val="000000"/>
          <w:sz w:val="25"/>
          <w:szCs w:val="25"/>
          <w:lang/>
        </w:rPr>
        <w:t>,</w:t>
      </w:r>
      <w:proofErr w:type="gramEnd"/>
      <w:r w:rsidRPr="00FC1419">
        <w:rPr>
          <w:rFonts w:ascii="Arial" w:eastAsia="Times New Roman" w:hAnsi="Arial" w:cs="Arial"/>
          <w:i/>
          <w:iCs/>
          <w:color w:val="000000"/>
          <w:sz w:val="25"/>
          <w:szCs w:val="25"/>
          <w:lang/>
        </w:rPr>
        <w:t xml:space="preserve"> </w:t>
      </w:r>
      <w:r w:rsidRPr="00FC1419">
        <w:rPr>
          <w:rFonts w:ascii="Arial" w:eastAsia="Times New Roman" w:hAnsi="Arial" w:cs="Arial"/>
          <w:color w:val="000000"/>
          <w:sz w:val="25"/>
          <w:szCs w:val="25"/>
          <w:lang/>
        </w:rPr>
        <w:t>Proceedings of the National Academy of Sciences U.S.A.</w:t>
      </w:r>
      <w:r w:rsidRPr="00FC1419">
        <w:rPr>
          <w:rFonts w:ascii="Arial" w:eastAsia="Times New Roman" w:hAnsi="Arial" w:cs="Arial"/>
          <w:i/>
          <w:iCs/>
          <w:color w:val="000000"/>
          <w:sz w:val="25"/>
          <w:szCs w:val="25"/>
          <w:lang/>
        </w:rPr>
        <w:t xml:space="preserve">, </w:t>
      </w:r>
      <w:r w:rsidRPr="00FC1419">
        <w:rPr>
          <w:rFonts w:ascii="Arial" w:eastAsia="Times New Roman" w:hAnsi="Arial" w:cs="Arial"/>
          <w:b/>
          <w:bCs/>
          <w:i/>
          <w:iCs/>
          <w:color w:val="000000"/>
          <w:sz w:val="25"/>
          <w:szCs w:val="25"/>
          <w:lang/>
        </w:rPr>
        <w:t>52</w:t>
      </w:r>
      <w:r w:rsidRPr="00FC1419">
        <w:rPr>
          <w:rFonts w:ascii="Arial" w:eastAsia="Times New Roman" w:hAnsi="Arial" w:cs="Arial"/>
          <w:i/>
          <w:iCs/>
          <w:color w:val="000000"/>
          <w:sz w:val="25"/>
          <w:szCs w:val="25"/>
          <w:lang/>
        </w:rPr>
        <w:t xml:space="preserve">: 1506--1511. </w:t>
      </w:r>
    </w:p>
    <w:p w:rsidR="00FC1419" w:rsidRPr="00FC1419" w:rsidRDefault="00FC1419" w:rsidP="00FC1419">
      <w:pPr>
        <w:numPr>
          <w:ilvl w:val="0"/>
          <w:numId w:val="12"/>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W. F. </w:t>
      </w:r>
      <w:proofErr w:type="spellStart"/>
      <w:r w:rsidRPr="00FC1419">
        <w:rPr>
          <w:rFonts w:ascii="Arial" w:eastAsia="Times New Roman" w:hAnsi="Arial" w:cs="Arial"/>
          <w:color w:val="000000"/>
          <w:sz w:val="25"/>
          <w:szCs w:val="25"/>
          <w:lang/>
        </w:rPr>
        <w:t>Lawvere</w:t>
      </w:r>
      <w:proofErr w:type="spellEnd"/>
      <w:r w:rsidRPr="00FC1419">
        <w:rPr>
          <w:rFonts w:ascii="Arial" w:eastAsia="Times New Roman" w:hAnsi="Arial" w:cs="Arial"/>
          <w:color w:val="000000"/>
          <w:sz w:val="25"/>
          <w:szCs w:val="25"/>
          <w:lang/>
        </w:rPr>
        <w:t xml:space="preserve">: 1966. The Category of Categories as a Foundation for Mathematics. , In </w:t>
      </w:r>
      <w:r w:rsidRPr="00FC1419">
        <w:rPr>
          <w:rFonts w:ascii="Arial" w:eastAsia="Times New Roman" w:hAnsi="Arial" w:cs="Arial"/>
          <w:i/>
          <w:iCs/>
          <w:color w:val="000000"/>
          <w:sz w:val="25"/>
          <w:szCs w:val="25"/>
          <w:lang/>
        </w:rPr>
        <w:t>Proc. Conf. Categorical Algebra-La Jolla</w:t>
      </w:r>
      <w:r w:rsidRPr="00FC1419">
        <w:rPr>
          <w:rFonts w:ascii="Arial" w:eastAsia="Times New Roman" w:hAnsi="Arial" w:cs="Arial"/>
          <w:color w:val="000000"/>
          <w:sz w:val="25"/>
          <w:szCs w:val="25"/>
          <w:lang/>
        </w:rPr>
        <w:t xml:space="preserve">, 1965, </w:t>
      </w:r>
      <w:proofErr w:type="spellStart"/>
      <w:r w:rsidRPr="00FC1419">
        <w:rPr>
          <w:rFonts w:ascii="Arial" w:eastAsia="Times New Roman" w:hAnsi="Arial" w:cs="Arial"/>
          <w:color w:val="000000"/>
          <w:sz w:val="25"/>
          <w:szCs w:val="25"/>
          <w:lang/>
        </w:rPr>
        <w:t>Eilenberg</w:t>
      </w:r>
      <w:proofErr w:type="spellEnd"/>
      <w:r w:rsidRPr="00FC1419">
        <w:rPr>
          <w:rFonts w:ascii="Arial" w:eastAsia="Times New Roman" w:hAnsi="Arial" w:cs="Arial"/>
          <w:color w:val="000000"/>
          <w:sz w:val="25"/>
          <w:szCs w:val="25"/>
          <w:lang/>
        </w:rPr>
        <w:t>, S. et al., eds. Springer -</w:t>
      </w:r>
      <w:proofErr w:type="spellStart"/>
      <w:r w:rsidRPr="00FC1419">
        <w:rPr>
          <w:rFonts w:ascii="Arial" w:eastAsia="Times New Roman" w:hAnsi="Arial" w:cs="Arial"/>
          <w:color w:val="000000"/>
          <w:sz w:val="25"/>
          <w:szCs w:val="25"/>
          <w:lang/>
        </w:rPr>
        <w:t>Verlag</w:t>
      </w:r>
      <w:proofErr w:type="spellEnd"/>
      <w:r w:rsidRPr="00FC1419">
        <w:rPr>
          <w:rFonts w:ascii="Arial" w:eastAsia="Times New Roman" w:hAnsi="Arial" w:cs="Arial"/>
          <w:color w:val="000000"/>
          <w:sz w:val="25"/>
          <w:szCs w:val="25"/>
          <w:lang/>
        </w:rPr>
        <w:t xml:space="preserve">: Berlin, Heidelberg and New York, pp.1-20. </w:t>
      </w:r>
    </w:p>
    <w:p w:rsidR="00FC1419" w:rsidRPr="00FC1419" w:rsidRDefault="00FC1419" w:rsidP="00FC1419">
      <w:pPr>
        <w:numPr>
          <w:ilvl w:val="0"/>
          <w:numId w:val="13"/>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2" w:anchor="LW2" w:tooltip="http://planetphysics.org/ETAC.html#LW2" w:history="1">
        <w:r w:rsidRPr="00FC1419">
          <w:rPr>
            <w:rFonts w:ascii="Arial" w:eastAsia="Times New Roman" w:hAnsi="Arial" w:cs="Arial"/>
            <w:color w:val="3366BB"/>
            <w:sz w:val="25"/>
            <w:lang/>
          </w:rPr>
          <w:t>Elementary Theory of Abstract Categories</w:t>
        </w:r>
      </w:hyperlink>
      <w:r w:rsidRPr="00FC1419">
        <w:rPr>
          <w:rFonts w:ascii="Arial" w:eastAsia="Times New Roman" w:hAnsi="Arial" w:cs="Arial"/>
          <w:color w:val="000000"/>
          <w:sz w:val="25"/>
          <w:szCs w:val="25"/>
          <w:lang/>
        </w:rPr>
        <w:t xml:space="preserve"> (ETAC). </w:t>
      </w:r>
    </w:p>
    <w:p w:rsidR="00FC1419" w:rsidRPr="00FC1419" w:rsidRDefault="00FC1419" w:rsidP="00FC1419">
      <w:pPr>
        <w:numPr>
          <w:ilvl w:val="0"/>
          <w:numId w:val="14"/>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Barry Mitchell. </w:t>
      </w:r>
      <w:r w:rsidRPr="00FC1419">
        <w:rPr>
          <w:rFonts w:ascii="Arial" w:eastAsia="Times New Roman" w:hAnsi="Arial" w:cs="Arial"/>
          <w:i/>
          <w:iCs/>
          <w:color w:val="000000"/>
          <w:sz w:val="25"/>
          <w:szCs w:val="25"/>
          <w:lang/>
        </w:rPr>
        <w:t>Theory of Categories.</w:t>
      </w:r>
      <w:r w:rsidRPr="00FC1419">
        <w:rPr>
          <w:rFonts w:ascii="Arial" w:eastAsia="Times New Roman" w:hAnsi="Arial" w:cs="Arial"/>
          <w:color w:val="000000"/>
          <w:sz w:val="25"/>
          <w:szCs w:val="25"/>
          <w:lang/>
        </w:rPr>
        <w:t xml:space="preserve">, Academic Press: New York and London, 1965, (Theorem 20.1 on p.33). </w:t>
      </w:r>
    </w:p>
    <w:p w:rsidR="00FC1419" w:rsidRPr="00FC1419" w:rsidRDefault="00FC1419" w:rsidP="00FC1419">
      <w:pPr>
        <w:numPr>
          <w:ilvl w:val="0"/>
          <w:numId w:val="15"/>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Robert Rosen. 1968. </w:t>
      </w:r>
      <w:proofErr w:type="gramStart"/>
      <w:r w:rsidRPr="00FC1419">
        <w:rPr>
          <w:rFonts w:ascii="Arial" w:eastAsia="Times New Roman" w:hAnsi="Arial" w:cs="Arial"/>
          <w:color w:val="000000"/>
          <w:sz w:val="25"/>
          <w:szCs w:val="25"/>
          <w:lang/>
        </w:rPr>
        <w:t>On</w:t>
      </w:r>
      <w:proofErr w:type="gramEnd"/>
      <w:r w:rsidRPr="00FC1419">
        <w:rPr>
          <w:rFonts w:ascii="Arial" w:eastAsia="Times New Roman" w:hAnsi="Arial" w:cs="Arial"/>
          <w:color w:val="000000"/>
          <w:sz w:val="25"/>
          <w:szCs w:val="25"/>
          <w:lang/>
        </w:rPr>
        <w:t xml:space="preserve"> Analogous Systems. </w:t>
      </w:r>
      <w:r w:rsidRPr="00FC1419">
        <w:rPr>
          <w:rFonts w:ascii="Arial" w:eastAsia="Times New Roman" w:hAnsi="Arial" w:cs="Arial"/>
          <w:i/>
          <w:iCs/>
          <w:color w:val="000000"/>
          <w:sz w:val="25"/>
          <w:szCs w:val="25"/>
          <w:lang/>
        </w:rPr>
        <w:t>Bull Math. Biophysics</w:t>
      </w:r>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30</w:t>
      </w:r>
      <w:r w:rsidRPr="00FC1419">
        <w:rPr>
          <w:rFonts w:ascii="Arial" w:eastAsia="Times New Roman" w:hAnsi="Arial" w:cs="Arial"/>
          <w:color w:val="000000"/>
          <w:sz w:val="25"/>
          <w:szCs w:val="25"/>
          <w:lang/>
        </w:rPr>
        <w:t xml:space="preserve"> (1968). </w:t>
      </w:r>
    </w:p>
    <w:p w:rsidR="00FC1419" w:rsidRPr="00FC1419" w:rsidRDefault="00FC1419" w:rsidP="00FC1419">
      <w:pPr>
        <w:numPr>
          <w:ilvl w:val="0"/>
          <w:numId w:val="16"/>
        </w:numPr>
        <w:shd w:val="clear" w:color="auto" w:fill="FFFFFF"/>
        <w:spacing w:before="100" w:beforeAutospacing="1" w:after="24" w:line="396" w:lineRule="atLeast"/>
        <w:ind w:left="360"/>
        <w:rPr>
          <w:rFonts w:ascii="Arial" w:eastAsia="Times New Roman" w:hAnsi="Arial" w:cs="Arial"/>
          <w:color w:val="000000"/>
          <w:sz w:val="25"/>
          <w:szCs w:val="25"/>
          <w:lang/>
        </w:rPr>
      </w:pPr>
      <w:proofErr w:type="spellStart"/>
      <w:r w:rsidRPr="00FC1419">
        <w:rPr>
          <w:rFonts w:ascii="Arial" w:eastAsia="Times New Roman" w:hAnsi="Arial" w:cs="Arial"/>
          <w:color w:val="000000"/>
          <w:sz w:val="25"/>
          <w:szCs w:val="25"/>
          <w:lang/>
        </w:rPr>
        <w:t>Rosen</w:t>
      </w:r>
      <w:proofErr w:type="gramStart"/>
      <w:r w:rsidRPr="00FC1419">
        <w:rPr>
          <w:rFonts w:ascii="Arial" w:eastAsia="Times New Roman" w:hAnsi="Arial" w:cs="Arial"/>
          <w:color w:val="000000"/>
          <w:sz w:val="25"/>
          <w:szCs w:val="25"/>
          <w:lang/>
        </w:rPr>
        <w:t>,R</w:t>
      </w:r>
      <w:proofErr w:type="spellEnd"/>
      <w:proofErr w:type="gramEnd"/>
      <w:r w:rsidRPr="00FC1419">
        <w:rPr>
          <w:rFonts w:ascii="Arial" w:eastAsia="Times New Roman" w:hAnsi="Arial" w:cs="Arial"/>
          <w:color w:val="000000"/>
          <w:sz w:val="25"/>
          <w:szCs w:val="25"/>
          <w:lang/>
        </w:rPr>
        <w:t xml:space="preserve">. 1970. </w:t>
      </w:r>
      <w:r w:rsidRPr="00FC1419">
        <w:rPr>
          <w:rFonts w:ascii="Arial" w:eastAsia="Times New Roman" w:hAnsi="Arial" w:cs="Arial"/>
          <w:i/>
          <w:iCs/>
          <w:color w:val="000000"/>
          <w:sz w:val="25"/>
          <w:szCs w:val="25"/>
          <w:lang/>
        </w:rPr>
        <w:t>Dynamical Systems Theory in Biology</w:t>
      </w:r>
      <w:r w:rsidRPr="00FC1419">
        <w:rPr>
          <w:rFonts w:ascii="Arial" w:eastAsia="Times New Roman" w:hAnsi="Arial" w:cs="Arial"/>
          <w:color w:val="000000"/>
          <w:sz w:val="25"/>
          <w:szCs w:val="25"/>
          <w:lang/>
        </w:rPr>
        <w:t xml:space="preserve">. New York: Wiley </w:t>
      </w:r>
      <w:proofErr w:type="spellStart"/>
      <w:r w:rsidRPr="00FC1419">
        <w:rPr>
          <w:rFonts w:ascii="Arial" w:eastAsia="Times New Roman" w:hAnsi="Arial" w:cs="Arial"/>
          <w:color w:val="000000"/>
          <w:sz w:val="25"/>
          <w:szCs w:val="25"/>
          <w:lang/>
        </w:rPr>
        <w:t>Interscience</w:t>
      </w:r>
      <w:proofErr w:type="spellEnd"/>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17"/>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Robert Rosen. 1997 and 2002. </w:t>
      </w:r>
      <w:r w:rsidRPr="00FC1419">
        <w:rPr>
          <w:rFonts w:ascii="Arial" w:eastAsia="Times New Roman" w:hAnsi="Arial" w:cs="Arial"/>
          <w:i/>
          <w:iCs/>
          <w:color w:val="000000"/>
          <w:sz w:val="25"/>
          <w:szCs w:val="25"/>
          <w:lang/>
        </w:rPr>
        <w:t>Essays on Life Itself</w:t>
      </w:r>
      <w:r w:rsidRPr="00FC1419">
        <w:rPr>
          <w:rFonts w:ascii="Arial" w:eastAsia="Times New Roman" w:hAnsi="Arial" w:cs="Arial"/>
          <w:color w:val="000000"/>
          <w:sz w:val="25"/>
          <w:szCs w:val="25"/>
          <w:lang/>
        </w:rPr>
        <w:t xml:space="preserve">. Columbia Univ. Press. </w:t>
      </w:r>
    </w:p>
    <w:p w:rsidR="00FC1419" w:rsidRPr="00FC1419" w:rsidRDefault="00FC1419" w:rsidP="00FC1419">
      <w:pPr>
        <w:numPr>
          <w:ilvl w:val="0"/>
          <w:numId w:val="18"/>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Rosen, R.: 1958a, A Relational Theory of Biological </w:t>
      </w:r>
      <w:proofErr w:type="gramStart"/>
      <w:r w:rsidRPr="00FC1419">
        <w:rPr>
          <w:rFonts w:ascii="Arial" w:eastAsia="Times New Roman" w:hAnsi="Arial" w:cs="Arial"/>
          <w:color w:val="000000"/>
          <w:sz w:val="25"/>
          <w:szCs w:val="25"/>
          <w:lang/>
        </w:rPr>
        <w:t>Systems.,</w:t>
      </w:r>
      <w:proofErr w:type="gramEnd"/>
      <w:r w:rsidRPr="00FC1419">
        <w:rPr>
          <w:rFonts w:ascii="Arial" w:eastAsia="Times New Roman" w:hAnsi="Arial" w:cs="Arial"/>
          <w:color w:val="000000"/>
          <w:sz w:val="25"/>
          <w:szCs w:val="25"/>
          <w:lang/>
        </w:rPr>
        <w:t xml:space="preserve"> </w:t>
      </w:r>
      <w:r w:rsidRPr="00FC1419">
        <w:rPr>
          <w:rFonts w:ascii="Arial" w:eastAsia="Times New Roman" w:hAnsi="Arial" w:cs="Arial"/>
          <w:i/>
          <w:iCs/>
          <w:color w:val="000000"/>
          <w:sz w:val="25"/>
          <w:szCs w:val="25"/>
          <w:lang/>
        </w:rPr>
        <w:t>Bulletin of Mathematical Biophysics</w:t>
      </w:r>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20</w:t>
      </w:r>
      <w:r w:rsidRPr="00FC1419">
        <w:rPr>
          <w:rFonts w:ascii="Arial" w:eastAsia="Times New Roman" w:hAnsi="Arial" w:cs="Arial"/>
          <w:color w:val="000000"/>
          <w:sz w:val="25"/>
          <w:szCs w:val="25"/>
          <w:lang/>
        </w:rPr>
        <w:t xml:space="preserve">: 245-260. </w:t>
      </w:r>
    </w:p>
    <w:p w:rsidR="00FC1419" w:rsidRPr="00FC1419" w:rsidRDefault="00FC1419" w:rsidP="00FC1419">
      <w:pPr>
        <w:numPr>
          <w:ilvl w:val="0"/>
          <w:numId w:val="19"/>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t xml:space="preserve">Rosen, R.: 1958b, The Representation of Biological Systems from the Standpoint of the Theory of </w:t>
      </w:r>
      <w:proofErr w:type="gramStart"/>
      <w:r w:rsidRPr="00FC1419">
        <w:rPr>
          <w:rFonts w:ascii="Arial" w:eastAsia="Times New Roman" w:hAnsi="Arial" w:cs="Arial"/>
          <w:color w:val="000000"/>
          <w:sz w:val="25"/>
          <w:szCs w:val="25"/>
          <w:lang/>
        </w:rPr>
        <w:t>Categories.,</w:t>
      </w:r>
      <w:proofErr w:type="gramEnd"/>
      <w:r w:rsidRPr="00FC1419">
        <w:rPr>
          <w:rFonts w:ascii="Arial" w:eastAsia="Times New Roman" w:hAnsi="Arial" w:cs="Arial"/>
          <w:color w:val="000000"/>
          <w:sz w:val="25"/>
          <w:szCs w:val="25"/>
          <w:lang/>
        </w:rPr>
        <w:t xml:space="preserve"> </w:t>
      </w:r>
      <w:r w:rsidRPr="00FC1419">
        <w:rPr>
          <w:rFonts w:ascii="Arial" w:eastAsia="Times New Roman" w:hAnsi="Arial" w:cs="Arial"/>
          <w:i/>
          <w:iCs/>
          <w:color w:val="000000"/>
          <w:sz w:val="25"/>
          <w:szCs w:val="25"/>
          <w:lang/>
        </w:rPr>
        <w:t>Bulletin of Mathematical Biophysics</w:t>
      </w:r>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20</w:t>
      </w:r>
      <w:r w:rsidRPr="00FC1419">
        <w:rPr>
          <w:rFonts w:ascii="Arial" w:eastAsia="Times New Roman" w:hAnsi="Arial" w:cs="Arial"/>
          <w:color w:val="000000"/>
          <w:sz w:val="25"/>
          <w:szCs w:val="25"/>
          <w:lang/>
        </w:rPr>
        <w:t xml:space="preserve">: 317-341. </w:t>
      </w:r>
    </w:p>
    <w:p w:rsidR="00FC1419" w:rsidRPr="00FC1419" w:rsidRDefault="00FC1419" w:rsidP="00FC1419">
      <w:pPr>
        <w:numPr>
          <w:ilvl w:val="0"/>
          <w:numId w:val="20"/>
        </w:numPr>
        <w:shd w:val="clear" w:color="auto" w:fill="FFFFFF"/>
        <w:spacing w:before="100" w:beforeAutospacing="1" w:after="24" w:line="396" w:lineRule="atLeast"/>
        <w:ind w:left="360"/>
        <w:rPr>
          <w:rFonts w:ascii="Arial" w:eastAsia="Times New Roman" w:hAnsi="Arial" w:cs="Arial"/>
          <w:color w:val="000000"/>
          <w:sz w:val="25"/>
          <w:szCs w:val="25"/>
          <w:lang/>
        </w:rPr>
      </w:pPr>
      <w:r w:rsidRPr="00FC1419">
        <w:rPr>
          <w:rFonts w:ascii="Arial" w:eastAsia="Times New Roman" w:hAnsi="Arial" w:cs="Arial"/>
          <w:color w:val="000000"/>
          <w:sz w:val="25"/>
          <w:szCs w:val="25"/>
          <w:lang/>
        </w:rPr>
        <w:lastRenderedPageBreak/>
        <w:t xml:space="preserve">Rosen, R.: 1987, On Complex Systems, </w:t>
      </w:r>
      <w:r w:rsidRPr="00FC1419">
        <w:rPr>
          <w:rFonts w:ascii="Arial" w:eastAsia="Times New Roman" w:hAnsi="Arial" w:cs="Arial"/>
          <w:i/>
          <w:iCs/>
          <w:color w:val="000000"/>
          <w:sz w:val="25"/>
          <w:szCs w:val="25"/>
          <w:lang/>
        </w:rPr>
        <w:t>European Journal of Operational Research</w:t>
      </w:r>
      <w:r w:rsidRPr="00FC1419">
        <w:rPr>
          <w:rFonts w:ascii="Arial" w:eastAsia="Times New Roman" w:hAnsi="Arial" w:cs="Arial"/>
          <w:color w:val="000000"/>
          <w:sz w:val="25"/>
          <w:szCs w:val="25"/>
          <w:lang/>
        </w:rPr>
        <w:t xml:space="preserve">, </w:t>
      </w:r>
      <w:r w:rsidRPr="00FC1419">
        <w:rPr>
          <w:rFonts w:ascii="Arial" w:eastAsia="Times New Roman" w:hAnsi="Arial" w:cs="Arial"/>
          <w:b/>
          <w:bCs/>
          <w:color w:val="000000"/>
          <w:sz w:val="25"/>
          <w:szCs w:val="25"/>
          <w:lang/>
        </w:rPr>
        <w:t>30</w:t>
      </w:r>
      <w:r w:rsidRPr="00FC1419">
        <w:rPr>
          <w:rFonts w:ascii="Arial" w:eastAsia="Times New Roman" w:hAnsi="Arial" w:cs="Arial"/>
          <w:color w:val="000000"/>
          <w:sz w:val="25"/>
          <w:szCs w:val="25"/>
          <w:lang/>
        </w:rPr>
        <w:t xml:space="preserve">: 129-134. </w:t>
      </w:r>
    </w:p>
    <w:p w:rsidR="00FC1419" w:rsidRPr="00FC1419" w:rsidRDefault="00FC1419" w:rsidP="00FC1419">
      <w:pPr>
        <w:numPr>
          <w:ilvl w:val="0"/>
          <w:numId w:val="21"/>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3" w:tooltip="http://planetmath.org/encyclopedia/CategoryTheory.html" w:history="1">
        <w:r w:rsidRPr="00FC1419">
          <w:rPr>
            <w:rFonts w:ascii="Arial" w:eastAsia="Times New Roman" w:hAnsi="Arial" w:cs="Arial"/>
            <w:color w:val="3366BB"/>
            <w:sz w:val="25"/>
            <w:lang/>
          </w:rPr>
          <w:t>Category theory</w:t>
        </w:r>
      </w:hyperlink>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22"/>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4" w:tooltip="http://planetphysics.org/?op=getobj&amp;from=papers&amp;id=112" w:history="1">
        <w:r w:rsidRPr="00FC1419">
          <w:rPr>
            <w:rFonts w:ascii="Arial" w:eastAsia="Times New Roman" w:hAnsi="Arial" w:cs="Arial"/>
            <w:color w:val="3366BB"/>
            <w:sz w:val="25"/>
            <w:lang/>
          </w:rPr>
          <w:t>Category Theory at PlanetPhysics.org</w:t>
        </w:r>
      </w:hyperlink>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23"/>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5" w:tooltip="http://stanford.library.usyd.edu.au/archives/fall1997/entries/category-theory/" w:history="1">
        <w:r w:rsidRPr="00FC1419">
          <w:rPr>
            <w:rFonts w:ascii="Arial" w:eastAsia="Times New Roman" w:hAnsi="Arial" w:cs="Arial"/>
            <w:color w:val="3366BB"/>
            <w:sz w:val="25"/>
            <w:lang/>
          </w:rPr>
          <w:t>Category Theory at Stanford's Plato</w:t>
        </w:r>
      </w:hyperlink>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24"/>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6" w:tooltip="http://planetmath.org/encyclopedia/CategoricalOntologyABibliographyOfCategoryTheory.html" w:history="1">
        <w:r w:rsidRPr="00FC1419">
          <w:rPr>
            <w:rFonts w:ascii="Arial" w:eastAsia="Times New Roman" w:hAnsi="Arial" w:cs="Arial"/>
            <w:color w:val="3366BB"/>
            <w:sz w:val="25"/>
            <w:lang/>
          </w:rPr>
          <w:t>Categories and QAT bibliography in algebraic topology</w:t>
        </w:r>
      </w:hyperlink>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25"/>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7" w:tooltip="http://planetphysics.org/?op=getobj&amp;from=objects&amp;id=482" w:history="1">
        <w:r w:rsidRPr="00FC1419">
          <w:rPr>
            <w:rFonts w:ascii="Arial" w:eastAsia="Times New Roman" w:hAnsi="Arial" w:cs="Arial"/>
            <w:color w:val="3366BB"/>
            <w:sz w:val="25"/>
            <w:lang/>
          </w:rPr>
          <w:t>Categories and QAT</w:t>
        </w:r>
      </w:hyperlink>
      <w:r w:rsidRPr="00FC1419">
        <w:rPr>
          <w:rFonts w:ascii="Arial" w:eastAsia="Times New Roman" w:hAnsi="Arial" w:cs="Arial"/>
          <w:color w:val="000000"/>
          <w:sz w:val="25"/>
          <w:szCs w:val="25"/>
          <w:lang/>
        </w:rPr>
        <w:t xml:space="preserve"> </w:t>
      </w:r>
    </w:p>
    <w:p w:rsidR="00FC1419" w:rsidRPr="00FC1419" w:rsidRDefault="00FC1419" w:rsidP="00FC1419">
      <w:pPr>
        <w:numPr>
          <w:ilvl w:val="0"/>
          <w:numId w:val="26"/>
        </w:numPr>
        <w:shd w:val="clear" w:color="auto" w:fill="FFFFFF"/>
        <w:spacing w:before="100" w:beforeAutospacing="1" w:after="24" w:line="396" w:lineRule="atLeast"/>
        <w:ind w:left="360"/>
        <w:rPr>
          <w:rFonts w:ascii="Arial" w:eastAsia="Times New Roman" w:hAnsi="Arial" w:cs="Arial"/>
          <w:color w:val="000000"/>
          <w:sz w:val="25"/>
          <w:szCs w:val="25"/>
          <w:lang/>
        </w:rPr>
      </w:pPr>
      <w:hyperlink r:id="rId48" w:tooltip="http://planetmath.org/?op=getobj&amp;from=lec&amp;id=72" w:history="1">
        <w:r w:rsidRPr="00FC1419">
          <w:rPr>
            <w:rFonts w:ascii="Arial" w:eastAsia="Times New Roman" w:hAnsi="Arial" w:cs="Arial"/>
            <w:color w:val="3366BB"/>
            <w:sz w:val="25"/>
            <w:lang/>
          </w:rPr>
          <w:t xml:space="preserve">I.C. </w:t>
        </w:r>
        <w:proofErr w:type="spellStart"/>
        <w:r w:rsidRPr="00FC1419">
          <w:rPr>
            <w:rFonts w:ascii="Arial" w:eastAsia="Times New Roman" w:hAnsi="Arial" w:cs="Arial"/>
            <w:color w:val="3366BB"/>
            <w:sz w:val="25"/>
            <w:lang/>
          </w:rPr>
          <w:t>Baianu</w:t>
        </w:r>
        <w:proofErr w:type="spellEnd"/>
        <w:r w:rsidRPr="00FC1419">
          <w:rPr>
            <w:rFonts w:ascii="Arial" w:eastAsia="Times New Roman" w:hAnsi="Arial" w:cs="Arial"/>
            <w:color w:val="3366BB"/>
            <w:sz w:val="25"/>
            <w:lang/>
          </w:rPr>
          <w:t xml:space="preserve">. 2008. Axioms for Categories and </w:t>
        </w:r>
        <w:proofErr w:type="spellStart"/>
        <w:r w:rsidRPr="00FC1419">
          <w:rPr>
            <w:rFonts w:ascii="Arial" w:eastAsia="Times New Roman" w:hAnsi="Arial" w:cs="Arial"/>
            <w:color w:val="3366BB"/>
            <w:sz w:val="25"/>
            <w:lang/>
          </w:rPr>
          <w:t>Metacategories</w:t>
        </w:r>
        <w:proofErr w:type="spellEnd"/>
      </w:hyperlink>
      <w:r w:rsidRPr="00FC1419">
        <w:rPr>
          <w:rFonts w:ascii="Arial" w:eastAsia="Times New Roman" w:hAnsi="Arial" w:cs="Arial"/>
          <w:color w:val="000000"/>
          <w:sz w:val="25"/>
          <w:szCs w:val="25"/>
          <w:lang/>
        </w:rPr>
        <w:t xml:space="preserve"> </w:t>
      </w:r>
    </w:p>
    <w:p w:rsidR="00FC1419" w:rsidRDefault="00FC1419" w:rsidP="00FC1419">
      <w:pPr>
        <w:shd w:val="clear" w:color="auto" w:fill="FFFFFF"/>
        <w:spacing w:after="0" w:line="360" w:lineRule="atLeast"/>
        <w:rPr>
          <w:rFonts w:ascii="Arial" w:eastAsia="Times New Roman" w:hAnsi="Arial" w:cs="Arial"/>
          <w:color w:val="000000"/>
          <w:sz w:val="25"/>
          <w:szCs w:val="25"/>
          <w:lang/>
        </w:rPr>
      </w:pPr>
    </w:p>
    <w:p w:rsidR="00FC1419" w:rsidRPr="00FC1419" w:rsidRDefault="00FC1419" w:rsidP="00FC1419">
      <w:pPr>
        <w:shd w:val="clear" w:color="auto" w:fill="FFFFFF"/>
        <w:spacing w:before="48" w:after="48" w:line="360" w:lineRule="atLeast"/>
        <w:rPr>
          <w:rFonts w:ascii="Arial" w:eastAsia="Times New Roman" w:hAnsi="Arial" w:cs="Arial"/>
          <w:color w:val="000000"/>
          <w:sz w:val="25"/>
          <w:szCs w:val="25"/>
          <w:lang/>
        </w:rPr>
      </w:pPr>
    </w:p>
    <w:p w:rsidR="00FC1419" w:rsidRPr="00FC1419" w:rsidRDefault="00FC1419" w:rsidP="00FC1419">
      <w:pPr>
        <w:pBdr>
          <w:bottom w:val="single" w:sz="4" w:space="2" w:color="AAAAAA"/>
        </w:pBdr>
        <w:spacing w:after="144" w:line="360" w:lineRule="atLeast"/>
        <w:outlineLvl w:val="2"/>
        <w:rPr>
          <w:rFonts w:ascii="Arial" w:eastAsia="Times New Roman" w:hAnsi="Arial" w:cs="Arial"/>
          <w:color w:val="000000"/>
          <w:sz w:val="38"/>
          <w:szCs w:val="38"/>
          <w:lang/>
        </w:rPr>
      </w:pPr>
      <w:r w:rsidRPr="00FC1419">
        <w:rPr>
          <w:rFonts w:ascii="Arial" w:eastAsia="Times New Roman" w:hAnsi="Arial" w:cs="Arial"/>
          <w:color w:val="000000"/>
          <w:sz w:val="38"/>
          <w:szCs w:val="38"/>
          <w:lang/>
        </w:rPr>
        <w:t>Revision as of 06:39, 12 October 2009</w:t>
      </w:r>
    </w:p>
    <w:p w:rsidR="00FC1419" w:rsidRPr="00FC1419" w:rsidRDefault="00FC1419" w:rsidP="00FC1419">
      <w:pPr>
        <w:shd w:val="clear" w:color="auto" w:fill="FFFFFF"/>
        <w:spacing w:after="0" w:line="360" w:lineRule="atLeast"/>
        <w:rPr>
          <w:rFonts w:ascii="Arial" w:eastAsia="Times New Roman" w:hAnsi="Arial" w:cs="Arial"/>
          <w:color w:val="000000"/>
          <w:sz w:val="25"/>
          <w:szCs w:val="25"/>
          <w:lang/>
        </w:rPr>
      </w:pPr>
      <w:r w:rsidRPr="00FC1419">
        <w:rPr>
          <w:rFonts w:ascii="Arial" w:eastAsia="Times New Roman" w:hAnsi="Arial" w:cs="Arial"/>
          <w:color w:val="000000"/>
          <w:sz w:val="25"/>
          <w:szCs w:val="25"/>
          <w:lang/>
        </w:rPr>
        <w:br/>
      </w:r>
    </w:p>
    <w:p w:rsidR="00FC1419" w:rsidRPr="00FC1419" w:rsidRDefault="00FC1419" w:rsidP="00FC1419">
      <w:pPr>
        <w:shd w:val="clear" w:color="auto" w:fill="FFFFFF"/>
        <w:spacing w:after="144" w:line="360" w:lineRule="atLeast"/>
        <w:rPr>
          <w:rFonts w:ascii="Arial" w:eastAsia="Times New Roman" w:hAnsi="Arial" w:cs="Arial"/>
          <w:vanish/>
          <w:color w:val="000000"/>
          <w:sz w:val="25"/>
          <w:szCs w:val="25"/>
          <w:lang/>
        </w:rPr>
      </w:pPr>
      <w:r w:rsidRPr="00FC1419">
        <w:rPr>
          <w:rFonts w:ascii="Arial" w:eastAsia="Times New Roman" w:hAnsi="Arial" w:cs="Arial"/>
          <w:vanish/>
          <w:color w:val="000000"/>
          <w:sz w:val="25"/>
          <w:szCs w:val="25"/>
          <w:lang/>
        </w:rPr>
        <w:t>Retrieved from "</w:t>
      </w:r>
      <w:hyperlink r:id="rId49" w:history="1">
        <w:r w:rsidRPr="00FC1419">
          <w:rPr>
            <w:rFonts w:ascii="Arial" w:eastAsia="Times New Roman" w:hAnsi="Arial" w:cs="Arial"/>
            <w:vanish/>
            <w:color w:val="0000FF"/>
            <w:sz w:val="25"/>
            <w:lang/>
          </w:rPr>
          <w:t>http://www.scholarpedia.org/article/Category_theory</w:t>
        </w:r>
      </w:hyperlink>
      <w:r w:rsidRPr="00FC1419">
        <w:rPr>
          <w:rFonts w:ascii="Arial" w:eastAsia="Times New Roman" w:hAnsi="Arial" w:cs="Arial"/>
          <w:vanish/>
          <w:color w:val="000000"/>
          <w:sz w:val="25"/>
          <w:szCs w:val="25"/>
          <w:lang/>
        </w:rPr>
        <w:t>"</w:t>
      </w:r>
    </w:p>
    <w:p w:rsidR="00A41C75" w:rsidRDefault="00A41C75"/>
    <w:sectPr w:rsidR="00A41C75" w:rsidSect="00A4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in;height:3in" o:bullet="t"/>
    </w:pict>
  </w:numPicBullet>
  <w:numPicBullet w:numPicBulletId="1">
    <w:pict>
      <v:shape id="_x0000_i1183" type="#_x0000_t75" style="width:3in;height:3in" o:bullet="t"/>
    </w:pict>
  </w:numPicBullet>
  <w:numPicBullet w:numPicBulletId="2">
    <w:pict>
      <v:shape id="_x0000_i1184" type="#_x0000_t75" style="width:3in;height:3in" o:bullet="t"/>
    </w:pict>
  </w:numPicBullet>
  <w:numPicBullet w:numPicBulletId="3">
    <w:pict>
      <v:shape id="_x0000_i1185" type="#_x0000_t75" style="width:3in;height:3in" o:bullet="t"/>
    </w:pict>
  </w:numPicBullet>
  <w:numPicBullet w:numPicBulletId="4">
    <w:pict>
      <v:shape id="_x0000_i1186" type="#_x0000_t75" style="width:3in;height:3in" o:bullet="t"/>
    </w:pict>
  </w:numPicBullet>
  <w:numPicBullet w:numPicBulletId="5">
    <w:pict>
      <v:shape id="_x0000_i1187" type="#_x0000_t75" style="width:3in;height:3in" o:bullet="t"/>
    </w:pict>
  </w:numPicBullet>
  <w:numPicBullet w:numPicBulletId="6">
    <w:pict>
      <v:shape id="_x0000_i1188" type="#_x0000_t75" style="width:3in;height:3in" o:bullet="t"/>
    </w:pict>
  </w:numPicBullet>
  <w:numPicBullet w:numPicBulletId="7">
    <w:pict>
      <v:shape id="_x0000_i1189" type="#_x0000_t75" style="width:3in;height:3in" o:bullet="t"/>
    </w:pict>
  </w:numPicBullet>
  <w:numPicBullet w:numPicBulletId="8">
    <w:pict>
      <v:shape id="_x0000_i1190" type="#_x0000_t75" style="width:3in;height:3in" o:bullet="t"/>
    </w:pict>
  </w:numPicBullet>
  <w:numPicBullet w:numPicBulletId="9">
    <w:pict>
      <v:shape id="_x0000_i1191" type="#_x0000_t75" style="width:3in;height:3in" o:bullet="t"/>
    </w:pict>
  </w:numPicBullet>
  <w:numPicBullet w:numPicBulletId="10">
    <w:pict>
      <v:shape id="_x0000_i1192" type="#_x0000_t75" style="width:3in;height:3in" o:bullet="t"/>
    </w:pict>
  </w:numPicBullet>
  <w:numPicBullet w:numPicBulletId="11">
    <w:pict>
      <v:shape id="_x0000_i1193" type="#_x0000_t75" style="width:3in;height:3in" o:bullet="t"/>
    </w:pict>
  </w:numPicBullet>
  <w:numPicBullet w:numPicBulletId="12">
    <w:pict>
      <v:shape id="_x0000_i1194" type="#_x0000_t75" style="width:3in;height:3in" o:bullet="t"/>
    </w:pict>
  </w:numPicBullet>
  <w:numPicBullet w:numPicBulletId="13">
    <w:pict>
      <v:shape id="_x0000_i1195" type="#_x0000_t75" style="width:3in;height:3in" o:bullet="t"/>
    </w:pict>
  </w:numPicBullet>
  <w:numPicBullet w:numPicBulletId="14">
    <w:pict>
      <v:shape id="_x0000_i1196" type="#_x0000_t75" style="width:3in;height:3in" o:bullet="t"/>
    </w:pict>
  </w:numPicBullet>
  <w:numPicBullet w:numPicBulletId="15">
    <w:pict>
      <v:shape id="_x0000_i1197" type="#_x0000_t75" style="width:3in;height:3in" o:bullet="t"/>
    </w:pict>
  </w:numPicBullet>
  <w:numPicBullet w:numPicBulletId="16">
    <w:pict>
      <v:shape id="_x0000_i1198" type="#_x0000_t75" style="width:3in;height:3in" o:bullet="t"/>
    </w:pict>
  </w:numPicBullet>
  <w:numPicBullet w:numPicBulletId="17">
    <w:pict>
      <v:shape id="_x0000_i1199" type="#_x0000_t75" style="width:3in;height:3in" o:bullet="t"/>
    </w:pict>
  </w:numPicBullet>
  <w:numPicBullet w:numPicBulletId="18">
    <w:pict>
      <v:shape id="_x0000_i1200" type="#_x0000_t75" style="width:3in;height:3in" o:bullet="t"/>
    </w:pict>
  </w:numPicBullet>
  <w:numPicBullet w:numPicBulletId="19">
    <w:pict>
      <v:shape id="_x0000_i1201" type="#_x0000_t75" style="width:3in;height:3in" o:bullet="t"/>
    </w:pict>
  </w:numPicBullet>
  <w:numPicBullet w:numPicBulletId="20">
    <w:pict>
      <v:shape id="_x0000_i1202" type="#_x0000_t75" style="width:3in;height:3in" o:bullet="t"/>
    </w:pict>
  </w:numPicBullet>
  <w:numPicBullet w:numPicBulletId="21">
    <w:pict>
      <v:shape id="_x0000_i1203" type="#_x0000_t75" style="width:3in;height:3in" o:bullet="t"/>
    </w:pict>
  </w:numPicBullet>
  <w:numPicBullet w:numPicBulletId="22">
    <w:pict>
      <v:shape id="_x0000_i1204" type="#_x0000_t75" style="width:3in;height:3in" o:bullet="t"/>
    </w:pict>
  </w:numPicBullet>
  <w:numPicBullet w:numPicBulletId="23">
    <w:pict>
      <v:shape id="_x0000_i1205" type="#_x0000_t75" style="width:3in;height:3in" o:bullet="t"/>
    </w:pict>
  </w:numPicBullet>
  <w:numPicBullet w:numPicBulletId="24">
    <w:pict>
      <v:shape id="_x0000_i1206" type="#_x0000_t75" style="width:3in;height:3in" o:bullet="t"/>
    </w:pict>
  </w:numPicBullet>
  <w:numPicBullet w:numPicBulletId="25">
    <w:pict>
      <v:shape id="_x0000_i1207" type="#_x0000_t75" style="width:3in;height:3in" o:bullet="t"/>
    </w:pict>
  </w:numPicBullet>
  <w:numPicBullet w:numPicBulletId="26">
    <w:pict>
      <v:shape id="_x0000_i1208" type="#_x0000_t75" style="width:3in;height:3in" o:bullet="t"/>
    </w:pict>
  </w:numPicBullet>
  <w:numPicBullet w:numPicBulletId="27">
    <w:pict>
      <v:shape id="_x0000_i1209" type="#_x0000_t75" style="width:3in;height:3in" o:bullet="t"/>
    </w:pict>
  </w:numPicBullet>
  <w:numPicBullet w:numPicBulletId="28">
    <w:pict>
      <v:shape id="_x0000_i1210" type="#_x0000_t75" style="width:3in;height:3in" o:bullet="t"/>
    </w:pict>
  </w:numPicBullet>
  <w:numPicBullet w:numPicBulletId="29">
    <w:pict>
      <v:shape id="_x0000_i1211" type="#_x0000_t75" style="width:3in;height:3in" o:bullet="t"/>
    </w:pict>
  </w:numPicBullet>
  <w:numPicBullet w:numPicBulletId="30">
    <w:pict>
      <v:shape id="_x0000_i1212" type="#_x0000_t75" style="width:3in;height:3in" o:bullet="t"/>
    </w:pict>
  </w:numPicBullet>
  <w:numPicBullet w:numPicBulletId="31">
    <w:pict>
      <v:shape id="_x0000_i1213" type="#_x0000_t75" style="width:3in;height:3in" o:bullet="t"/>
    </w:pict>
  </w:numPicBullet>
  <w:numPicBullet w:numPicBulletId="32">
    <w:pict>
      <v:shape id="_x0000_i1214" type="#_x0000_t75" style="width:3in;height:3in" o:bullet="t"/>
    </w:pict>
  </w:numPicBullet>
  <w:numPicBullet w:numPicBulletId="33">
    <w:pict>
      <v:shape id="_x0000_i1215" type="#_x0000_t75" style="width:3in;height:3in" o:bullet="t"/>
    </w:pict>
  </w:numPicBullet>
  <w:numPicBullet w:numPicBulletId="34">
    <w:pict>
      <v:shape id="_x0000_i1216" type="#_x0000_t75" style="width:3in;height:3in" o:bullet="t"/>
    </w:pict>
  </w:numPicBullet>
  <w:numPicBullet w:numPicBulletId="35">
    <w:pict>
      <v:shape id="_x0000_i1217" type="#_x0000_t75" style="width:3in;height:3in" o:bullet="t"/>
    </w:pict>
  </w:numPicBullet>
  <w:numPicBullet w:numPicBulletId="36">
    <w:pict>
      <v:shape id="_x0000_i1218" type="#_x0000_t75" style="width:3in;height:3in" o:bullet="t"/>
    </w:pict>
  </w:numPicBullet>
  <w:numPicBullet w:numPicBulletId="37">
    <w:pict>
      <v:shape id="_x0000_i1219" type="#_x0000_t75" style="width:3in;height:3in" o:bullet="t"/>
    </w:pict>
  </w:numPicBullet>
  <w:numPicBullet w:numPicBulletId="38">
    <w:pict>
      <v:shape id="_x0000_i1220" type="#_x0000_t75" style="width:3in;height:3in" o:bullet="t"/>
    </w:pict>
  </w:numPicBullet>
  <w:numPicBullet w:numPicBulletId="39">
    <w:pict>
      <v:shape id="_x0000_i1221" type="#_x0000_t75" style="width:3in;height:3in" o:bullet="t"/>
    </w:pict>
  </w:numPicBullet>
  <w:numPicBullet w:numPicBulletId="40">
    <w:pict>
      <v:shape id="_x0000_i1222" type="#_x0000_t75" style="width:3in;height:3in" o:bullet="t"/>
    </w:pict>
  </w:numPicBullet>
  <w:numPicBullet w:numPicBulletId="41">
    <w:pict>
      <v:shape id="_x0000_i1223" type="#_x0000_t75" style="width:3in;height:3in" o:bullet="t"/>
    </w:pict>
  </w:numPicBullet>
  <w:numPicBullet w:numPicBulletId="42">
    <w:pict>
      <v:shape id="_x0000_i1224" type="#_x0000_t75" style="width:3in;height:3in" o:bullet="t"/>
    </w:pict>
  </w:numPicBullet>
  <w:numPicBullet w:numPicBulletId="43">
    <w:pict>
      <v:shape id="_x0000_i1225" type="#_x0000_t75" style="width:3in;height:3in" o:bullet="t"/>
    </w:pict>
  </w:numPicBullet>
  <w:numPicBullet w:numPicBulletId="44">
    <w:pict>
      <v:shape id="_x0000_i1226" type="#_x0000_t75" style="width:3in;height:3in" o:bullet="t"/>
    </w:pict>
  </w:numPicBullet>
  <w:numPicBullet w:numPicBulletId="45">
    <w:pict>
      <v:shape id="_x0000_i1227" type="#_x0000_t75" style="width:3in;height:3in" o:bullet="t"/>
    </w:pict>
  </w:numPicBullet>
  <w:numPicBullet w:numPicBulletId="46">
    <w:pict>
      <v:shape id="_x0000_i1228" type="#_x0000_t75" style="width:3in;height:3in" o:bullet="t"/>
    </w:pict>
  </w:numPicBullet>
  <w:numPicBullet w:numPicBulletId="47">
    <w:pict>
      <v:shape id="_x0000_i1229" type="#_x0000_t75" style="width:3in;height:3in" o:bullet="t"/>
    </w:pict>
  </w:numPicBullet>
  <w:numPicBullet w:numPicBulletId="48">
    <w:pict>
      <v:shape id="_x0000_i1230" type="#_x0000_t75" style="width:3in;height:3in" o:bullet="t"/>
    </w:pict>
  </w:numPicBullet>
  <w:numPicBullet w:numPicBulletId="49">
    <w:pict>
      <v:shape id="_x0000_i1231" type="#_x0000_t75" style="width:3in;height:3in" o:bullet="t"/>
    </w:pict>
  </w:numPicBullet>
  <w:numPicBullet w:numPicBulletId="50">
    <w:pict>
      <v:shape id="_x0000_i1232" type="#_x0000_t75" style="width:3in;height:3in" o:bullet="t"/>
    </w:pict>
  </w:numPicBullet>
  <w:numPicBullet w:numPicBulletId="51">
    <w:pict>
      <v:shape id="_x0000_i1233" type="#_x0000_t75" style="width:3in;height:3in" o:bullet="t"/>
    </w:pict>
  </w:numPicBullet>
  <w:abstractNum w:abstractNumId="0">
    <w:nsid w:val="0204087F"/>
    <w:multiLevelType w:val="multilevel"/>
    <w:tmpl w:val="55786C80"/>
    <w:lvl w:ilvl="0">
      <w:start w:val="1"/>
      <w:numFmt w:val="bullet"/>
      <w:lvlText w:val=""/>
      <w:lvlPicBulletId w:val="46"/>
      <w:lvlJc w:val="left"/>
      <w:pPr>
        <w:tabs>
          <w:tab w:val="num" w:pos="720"/>
        </w:tabs>
        <w:ind w:left="720" w:hanging="360"/>
      </w:pPr>
      <w:rPr>
        <w:rFonts w:ascii="Wingdings" w:hAnsi="Wingdings" w:hint="default"/>
        <w:sz w:val="20"/>
      </w:rPr>
    </w:lvl>
    <w:lvl w:ilvl="1" w:tentative="1">
      <w:start w:val="1"/>
      <w:numFmt w:val="bullet"/>
      <w:lvlText w:val=""/>
      <w:lvlPicBulletId w:val="4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64F17"/>
    <w:multiLevelType w:val="multilevel"/>
    <w:tmpl w:val="F586E06A"/>
    <w:lvl w:ilvl="0">
      <w:start w:val="1"/>
      <w:numFmt w:val="bullet"/>
      <w:lvlText w:val=""/>
      <w:lvlPicBulletId w:val="38"/>
      <w:lvlJc w:val="left"/>
      <w:pPr>
        <w:tabs>
          <w:tab w:val="num" w:pos="720"/>
        </w:tabs>
        <w:ind w:left="720" w:hanging="360"/>
      </w:pPr>
      <w:rPr>
        <w:rFonts w:ascii="Wingdings" w:hAnsi="Wingdings" w:hint="default"/>
        <w:sz w:val="20"/>
      </w:rPr>
    </w:lvl>
    <w:lvl w:ilvl="1" w:tentative="1">
      <w:start w:val="1"/>
      <w:numFmt w:val="bullet"/>
      <w:lvlText w:val=""/>
      <w:lvlPicBulletId w:val="3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A5ACE"/>
    <w:multiLevelType w:val="multilevel"/>
    <w:tmpl w:val="B840FD3C"/>
    <w:lvl w:ilvl="0">
      <w:start w:val="1"/>
      <w:numFmt w:val="bullet"/>
      <w:lvlText w:val=""/>
      <w:lvlPicBulletId w:val="30"/>
      <w:lvlJc w:val="left"/>
      <w:pPr>
        <w:tabs>
          <w:tab w:val="num" w:pos="720"/>
        </w:tabs>
        <w:ind w:left="720" w:hanging="360"/>
      </w:pPr>
      <w:rPr>
        <w:rFonts w:ascii="Wingdings" w:hAnsi="Wingdings" w:hint="default"/>
        <w:sz w:val="20"/>
      </w:rPr>
    </w:lvl>
    <w:lvl w:ilvl="1" w:tentative="1">
      <w:start w:val="1"/>
      <w:numFmt w:val="bullet"/>
      <w:lvlText w:val=""/>
      <w:lvlPicBulletId w:val="3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F554B"/>
    <w:multiLevelType w:val="multilevel"/>
    <w:tmpl w:val="CFE2BC66"/>
    <w:lvl w:ilvl="0">
      <w:start w:val="1"/>
      <w:numFmt w:val="bullet"/>
      <w:lvlText w:val=""/>
      <w:lvlPicBulletId w:val="44"/>
      <w:lvlJc w:val="left"/>
      <w:pPr>
        <w:tabs>
          <w:tab w:val="num" w:pos="720"/>
        </w:tabs>
        <w:ind w:left="720" w:hanging="360"/>
      </w:pPr>
      <w:rPr>
        <w:rFonts w:ascii="Wingdings" w:hAnsi="Wingdings" w:hint="default"/>
        <w:sz w:val="20"/>
      </w:rPr>
    </w:lvl>
    <w:lvl w:ilvl="1" w:tentative="1">
      <w:start w:val="1"/>
      <w:numFmt w:val="bullet"/>
      <w:lvlText w:val=""/>
      <w:lvlPicBulletId w:val="4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A78B3"/>
    <w:multiLevelType w:val="multilevel"/>
    <w:tmpl w:val="82683ECE"/>
    <w:lvl w:ilvl="0">
      <w:start w:val="1"/>
      <w:numFmt w:val="bullet"/>
      <w:lvlText w:val=""/>
      <w:lvlPicBulletId w:val="26"/>
      <w:lvlJc w:val="left"/>
      <w:pPr>
        <w:tabs>
          <w:tab w:val="num" w:pos="720"/>
        </w:tabs>
        <w:ind w:left="720" w:hanging="360"/>
      </w:pPr>
      <w:rPr>
        <w:rFonts w:ascii="Wingdings" w:hAnsi="Wingdings" w:hint="default"/>
        <w:sz w:val="20"/>
      </w:rPr>
    </w:lvl>
    <w:lvl w:ilvl="1" w:tentative="1">
      <w:start w:val="1"/>
      <w:numFmt w:val="bullet"/>
      <w:lvlText w:val=""/>
      <w:lvlPicBulletId w:val="2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E73CA"/>
    <w:multiLevelType w:val="multilevel"/>
    <w:tmpl w:val="BBECC696"/>
    <w:lvl w:ilvl="0">
      <w:start w:val="1"/>
      <w:numFmt w:val="bullet"/>
      <w:lvlText w:val=""/>
      <w:lvlPicBulletId w:val="36"/>
      <w:lvlJc w:val="left"/>
      <w:pPr>
        <w:tabs>
          <w:tab w:val="num" w:pos="720"/>
        </w:tabs>
        <w:ind w:left="720" w:hanging="360"/>
      </w:pPr>
      <w:rPr>
        <w:rFonts w:ascii="Wingdings" w:hAnsi="Wingdings" w:hint="default"/>
        <w:sz w:val="20"/>
      </w:rPr>
    </w:lvl>
    <w:lvl w:ilvl="1" w:tentative="1">
      <w:start w:val="1"/>
      <w:numFmt w:val="bullet"/>
      <w:lvlText w:val=""/>
      <w:lvlPicBulletId w:val="3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03789"/>
    <w:multiLevelType w:val="multilevel"/>
    <w:tmpl w:val="8C82EB5A"/>
    <w:lvl w:ilvl="0">
      <w:start w:val="1"/>
      <w:numFmt w:val="bullet"/>
      <w:lvlText w:val=""/>
      <w:lvlPicBulletId w:val="20"/>
      <w:lvlJc w:val="left"/>
      <w:pPr>
        <w:tabs>
          <w:tab w:val="num" w:pos="720"/>
        </w:tabs>
        <w:ind w:left="720" w:hanging="360"/>
      </w:pPr>
      <w:rPr>
        <w:rFonts w:ascii="Wingdings" w:hAnsi="Wingdings" w:hint="default"/>
        <w:sz w:val="20"/>
      </w:rPr>
    </w:lvl>
    <w:lvl w:ilvl="1" w:tentative="1">
      <w:start w:val="1"/>
      <w:numFmt w:val="bullet"/>
      <w:lvlText w:val=""/>
      <w:lvlPicBulletId w:val="2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E4FF5"/>
    <w:multiLevelType w:val="multilevel"/>
    <w:tmpl w:val="5FD83D36"/>
    <w:lvl w:ilvl="0">
      <w:start w:val="1"/>
      <w:numFmt w:val="bullet"/>
      <w:lvlText w:val=""/>
      <w:lvlPicBulletId w:val="14"/>
      <w:lvlJc w:val="left"/>
      <w:pPr>
        <w:tabs>
          <w:tab w:val="num" w:pos="720"/>
        </w:tabs>
        <w:ind w:left="720" w:hanging="360"/>
      </w:pPr>
      <w:rPr>
        <w:rFonts w:ascii="Wingdings" w:hAnsi="Wingdings" w:hint="default"/>
        <w:sz w:val="20"/>
      </w:rPr>
    </w:lvl>
    <w:lvl w:ilvl="1" w:tentative="1">
      <w:start w:val="1"/>
      <w:numFmt w:val="bullet"/>
      <w:lvlText w:val=""/>
      <w:lvlPicBulletId w:val="1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E6A47"/>
    <w:multiLevelType w:val="multilevel"/>
    <w:tmpl w:val="C8B20FB0"/>
    <w:lvl w:ilvl="0">
      <w:start w:val="1"/>
      <w:numFmt w:val="bullet"/>
      <w:lvlText w:val=""/>
      <w:lvlPicBulletId w:val="42"/>
      <w:lvlJc w:val="left"/>
      <w:pPr>
        <w:tabs>
          <w:tab w:val="num" w:pos="720"/>
        </w:tabs>
        <w:ind w:left="720" w:hanging="360"/>
      </w:pPr>
      <w:rPr>
        <w:rFonts w:ascii="Wingdings" w:hAnsi="Wingdings" w:hint="default"/>
        <w:sz w:val="20"/>
      </w:rPr>
    </w:lvl>
    <w:lvl w:ilvl="1" w:tentative="1">
      <w:start w:val="1"/>
      <w:numFmt w:val="bullet"/>
      <w:lvlText w:val=""/>
      <w:lvlPicBulletId w:val="4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43C9C"/>
    <w:multiLevelType w:val="multilevel"/>
    <w:tmpl w:val="E73EDC4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41694"/>
    <w:multiLevelType w:val="multilevel"/>
    <w:tmpl w:val="9B98C388"/>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234EE"/>
    <w:multiLevelType w:val="multilevel"/>
    <w:tmpl w:val="AB8C8B94"/>
    <w:lvl w:ilvl="0">
      <w:start w:val="1"/>
      <w:numFmt w:val="bullet"/>
      <w:lvlText w:val=""/>
      <w:lvlPicBulletId w:val="34"/>
      <w:lvlJc w:val="left"/>
      <w:pPr>
        <w:tabs>
          <w:tab w:val="num" w:pos="720"/>
        </w:tabs>
        <w:ind w:left="720" w:hanging="360"/>
      </w:pPr>
      <w:rPr>
        <w:rFonts w:ascii="Wingdings" w:hAnsi="Wingdings" w:hint="default"/>
        <w:sz w:val="20"/>
      </w:rPr>
    </w:lvl>
    <w:lvl w:ilvl="1" w:tentative="1">
      <w:start w:val="1"/>
      <w:numFmt w:val="bullet"/>
      <w:lvlText w:val=""/>
      <w:lvlPicBulletId w:val="3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66744F"/>
    <w:multiLevelType w:val="multilevel"/>
    <w:tmpl w:val="B6CE8E60"/>
    <w:lvl w:ilvl="0">
      <w:start w:val="1"/>
      <w:numFmt w:val="bullet"/>
      <w:lvlText w:val=""/>
      <w:lvlPicBulletId w:val="18"/>
      <w:lvlJc w:val="left"/>
      <w:pPr>
        <w:tabs>
          <w:tab w:val="num" w:pos="720"/>
        </w:tabs>
        <w:ind w:left="720" w:hanging="360"/>
      </w:pPr>
      <w:rPr>
        <w:rFonts w:ascii="Wingdings" w:hAnsi="Wingdings" w:hint="default"/>
        <w:sz w:val="20"/>
      </w:rPr>
    </w:lvl>
    <w:lvl w:ilvl="1" w:tentative="1">
      <w:start w:val="1"/>
      <w:numFmt w:val="bullet"/>
      <w:lvlText w:val=""/>
      <w:lvlPicBulletId w:val="1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3421A"/>
    <w:multiLevelType w:val="multilevel"/>
    <w:tmpl w:val="26700B14"/>
    <w:lvl w:ilvl="0">
      <w:start w:val="1"/>
      <w:numFmt w:val="bullet"/>
      <w:lvlText w:val=""/>
      <w:lvlPicBulletId w:val="32"/>
      <w:lvlJc w:val="left"/>
      <w:pPr>
        <w:tabs>
          <w:tab w:val="num" w:pos="720"/>
        </w:tabs>
        <w:ind w:left="720" w:hanging="360"/>
      </w:pPr>
      <w:rPr>
        <w:rFonts w:ascii="Wingdings" w:hAnsi="Wingdings" w:hint="default"/>
        <w:sz w:val="20"/>
      </w:rPr>
    </w:lvl>
    <w:lvl w:ilvl="1" w:tentative="1">
      <w:start w:val="1"/>
      <w:numFmt w:val="bullet"/>
      <w:lvlText w:val=""/>
      <w:lvlPicBulletId w:val="3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C475C"/>
    <w:multiLevelType w:val="multilevel"/>
    <w:tmpl w:val="8E5CC52C"/>
    <w:lvl w:ilvl="0">
      <w:start w:val="1"/>
      <w:numFmt w:val="bullet"/>
      <w:lvlText w:val=""/>
      <w:lvlPicBulletId w:val="22"/>
      <w:lvlJc w:val="left"/>
      <w:pPr>
        <w:tabs>
          <w:tab w:val="num" w:pos="720"/>
        </w:tabs>
        <w:ind w:left="720" w:hanging="360"/>
      </w:pPr>
      <w:rPr>
        <w:rFonts w:ascii="Wingdings" w:hAnsi="Wingdings" w:hint="default"/>
        <w:sz w:val="20"/>
      </w:rPr>
    </w:lvl>
    <w:lvl w:ilvl="1" w:tentative="1">
      <w:start w:val="1"/>
      <w:numFmt w:val="bullet"/>
      <w:lvlText w:val=""/>
      <w:lvlPicBulletId w:val="2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30CA7"/>
    <w:multiLevelType w:val="multilevel"/>
    <w:tmpl w:val="36301F6E"/>
    <w:lvl w:ilvl="0">
      <w:start w:val="1"/>
      <w:numFmt w:val="bullet"/>
      <w:lvlText w:val=""/>
      <w:lvlPicBulletId w:val="28"/>
      <w:lvlJc w:val="left"/>
      <w:pPr>
        <w:tabs>
          <w:tab w:val="num" w:pos="720"/>
        </w:tabs>
        <w:ind w:left="720" w:hanging="360"/>
      </w:pPr>
      <w:rPr>
        <w:rFonts w:ascii="Wingdings" w:hAnsi="Wingdings" w:hint="default"/>
        <w:sz w:val="20"/>
      </w:rPr>
    </w:lvl>
    <w:lvl w:ilvl="1" w:tentative="1">
      <w:start w:val="1"/>
      <w:numFmt w:val="bullet"/>
      <w:lvlText w:val=""/>
      <w:lvlPicBulletId w:val="2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419DC"/>
    <w:multiLevelType w:val="multilevel"/>
    <w:tmpl w:val="7040AECC"/>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F4D85"/>
    <w:multiLevelType w:val="multilevel"/>
    <w:tmpl w:val="7AF80EFC"/>
    <w:lvl w:ilvl="0">
      <w:start w:val="1"/>
      <w:numFmt w:val="bullet"/>
      <w:lvlText w:val=""/>
      <w:lvlPicBulletId w:val="24"/>
      <w:lvlJc w:val="left"/>
      <w:pPr>
        <w:tabs>
          <w:tab w:val="num" w:pos="720"/>
        </w:tabs>
        <w:ind w:left="720" w:hanging="360"/>
      </w:pPr>
      <w:rPr>
        <w:rFonts w:ascii="Wingdings" w:hAnsi="Wingdings" w:hint="default"/>
        <w:sz w:val="20"/>
      </w:rPr>
    </w:lvl>
    <w:lvl w:ilvl="1" w:tentative="1">
      <w:start w:val="1"/>
      <w:numFmt w:val="bullet"/>
      <w:lvlText w:val=""/>
      <w:lvlPicBulletId w:val="2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C3FD0"/>
    <w:multiLevelType w:val="multilevel"/>
    <w:tmpl w:val="B2805432"/>
    <w:lvl w:ilvl="0">
      <w:start w:val="1"/>
      <w:numFmt w:val="bullet"/>
      <w:lvlText w:val=""/>
      <w:lvlPicBulletId w:val="16"/>
      <w:lvlJc w:val="left"/>
      <w:pPr>
        <w:tabs>
          <w:tab w:val="num" w:pos="720"/>
        </w:tabs>
        <w:ind w:left="720" w:hanging="360"/>
      </w:pPr>
      <w:rPr>
        <w:rFonts w:ascii="Wingdings" w:hAnsi="Wingdings" w:hint="default"/>
        <w:sz w:val="20"/>
      </w:rPr>
    </w:lvl>
    <w:lvl w:ilvl="1" w:tentative="1">
      <w:start w:val="1"/>
      <w:numFmt w:val="bullet"/>
      <w:lvlText w:val=""/>
      <w:lvlPicBulletId w:val="1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061C2"/>
    <w:multiLevelType w:val="multilevel"/>
    <w:tmpl w:val="181E7E6C"/>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B5C8D"/>
    <w:multiLevelType w:val="multilevel"/>
    <w:tmpl w:val="A7363536"/>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D49E4"/>
    <w:multiLevelType w:val="multilevel"/>
    <w:tmpl w:val="DA1ADACA"/>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906CD8"/>
    <w:multiLevelType w:val="multilevel"/>
    <w:tmpl w:val="E77E4C54"/>
    <w:lvl w:ilvl="0">
      <w:start w:val="1"/>
      <w:numFmt w:val="bullet"/>
      <w:lvlText w:val=""/>
      <w:lvlPicBulletId w:val="50"/>
      <w:lvlJc w:val="left"/>
      <w:pPr>
        <w:tabs>
          <w:tab w:val="num" w:pos="720"/>
        </w:tabs>
        <w:ind w:left="720" w:hanging="360"/>
      </w:pPr>
      <w:rPr>
        <w:rFonts w:ascii="Wingdings" w:hAnsi="Wingdings" w:hint="default"/>
        <w:sz w:val="20"/>
      </w:rPr>
    </w:lvl>
    <w:lvl w:ilvl="1" w:tentative="1">
      <w:start w:val="1"/>
      <w:numFmt w:val="bullet"/>
      <w:lvlText w:val=""/>
      <w:lvlPicBulletId w:val="5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8F089E"/>
    <w:multiLevelType w:val="multilevel"/>
    <w:tmpl w:val="810E7436"/>
    <w:lvl w:ilvl="0">
      <w:start w:val="1"/>
      <w:numFmt w:val="bullet"/>
      <w:lvlText w:val=""/>
      <w:lvlPicBulletId w:val="48"/>
      <w:lvlJc w:val="left"/>
      <w:pPr>
        <w:tabs>
          <w:tab w:val="num" w:pos="720"/>
        </w:tabs>
        <w:ind w:left="720" w:hanging="360"/>
      </w:pPr>
      <w:rPr>
        <w:rFonts w:ascii="Wingdings" w:hAnsi="Wingdings" w:hint="default"/>
        <w:sz w:val="20"/>
      </w:rPr>
    </w:lvl>
    <w:lvl w:ilvl="1" w:tentative="1">
      <w:start w:val="1"/>
      <w:numFmt w:val="bullet"/>
      <w:lvlText w:val=""/>
      <w:lvlPicBulletId w:val="4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D945D5"/>
    <w:multiLevelType w:val="multilevel"/>
    <w:tmpl w:val="6D48E770"/>
    <w:lvl w:ilvl="0">
      <w:start w:val="1"/>
      <w:numFmt w:val="bullet"/>
      <w:lvlText w:val=""/>
      <w:lvlPicBulletId w:val="40"/>
      <w:lvlJc w:val="left"/>
      <w:pPr>
        <w:tabs>
          <w:tab w:val="num" w:pos="720"/>
        </w:tabs>
        <w:ind w:left="720" w:hanging="360"/>
      </w:pPr>
      <w:rPr>
        <w:rFonts w:ascii="Wingdings" w:hAnsi="Wingdings" w:hint="default"/>
        <w:sz w:val="20"/>
      </w:rPr>
    </w:lvl>
    <w:lvl w:ilvl="1" w:tentative="1">
      <w:start w:val="1"/>
      <w:numFmt w:val="bullet"/>
      <w:lvlText w:val=""/>
      <w:lvlPicBulletId w:val="4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2620CB"/>
    <w:multiLevelType w:val="multilevel"/>
    <w:tmpl w:val="97AE91CC"/>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9"/>
  </w:num>
  <w:num w:numId="4">
    <w:abstractNumId w:val="20"/>
  </w:num>
  <w:num w:numId="5">
    <w:abstractNumId w:val="21"/>
  </w:num>
  <w:num w:numId="6">
    <w:abstractNumId w:val="25"/>
  </w:num>
  <w:num w:numId="7">
    <w:abstractNumId w:val="16"/>
  </w:num>
  <w:num w:numId="8">
    <w:abstractNumId w:val="7"/>
  </w:num>
  <w:num w:numId="9">
    <w:abstractNumId w:val="18"/>
  </w:num>
  <w:num w:numId="10">
    <w:abstractNumId w:val="12"/>
  </w:num>
  <w:num w:numId="11">
    <w:abstractNumId w:val="6"/>
  </w:num>
  <w:num w:numId="12">
    <w:abstractNumId w:val="14"/>
  </w:num>
  <w:num w:numId="13">
    <w:abstractNumId w:val="17"/>
  </w:num>
  <w:num w:numId="14">
    <w:abstractNumId w:val="4"/>
  </w:num>
  <w:num w:numId="15">
    <w:abstractNumId w:val="15"/>
  </w:num>
  <w:num w:numId="16">
    <w:abstractNumId w:val="2"/>
  </w:num>
  <w:num w:numId="17">
    <w:abstractNumId w:val="13"/>
  </w:num>
  <w:num w:numId="18">
    <w:abstractNumId w:val="11"/>
  </w:num>
  <w:num w:numId="19">
    <w:abstractNumId w:val="5"/>
  </w:num>
  <w:num w:numId="20">
    <w:abstractNumId w:val="1"/>
  </w:num>
  <w:num w:numId="21">
    <w:abstractNumId w:val="24"/>
  </w:num>
  <w:num w:numId="22">
    <w:abstractNumId w:val="8"/>
  </w:num>
  <w:num w:numId="23">
    <w:abstractNumId w:val="3"/>
  </w:num>
  <w:num w:numId="24">
    <w:abstractNumId w:val="0"/>
  </w:num>
  <w:num w:numId="25">
    <w:abstractNumId w:val="2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1419"/>
    <w:rsid w:val="000729B3"/>
    <w:rsid w:val="001E25ED"/>
    <w:rsid w:val="002B258F"/>
    <w:rsid w:val="005E0305"/>
    <w:rsid w:val="00701BA7"/>
    <w:rsid w:val="00A41C75"/>
    <w:rsid w:val="00BB18ED"/>
    <w:rsid w:val="00BB698C"/>
    <w:rsid w:val="00D701D3"/>
    <w:rsid w:val="00FC1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75"/>
  </w:style>
  <w:style w:type="paragraph" w:styleId="Heading1">
    <w:name w:val="heading 1"/>
    <w:basedOn w:val="Normal"/>
    <w:link w:val="Heading1Char"/>
    <w:uiPriority w:val="9"/>
    <w:qFormat/>
    <w:rsid w:val="00FC1419"/>
    <w:pPr>
      <w:pBdr>
        <w:bottom w:val="single" w:sz="4" w:space="2" w:color="AAAAAA"/>
      </w:pBdr>
      <w:spacing w:after="0" w:line="240" w:lineRule="auto"/>
      <w:outlineLvl w:val="0"/>
    </w:pPr>
    <w:rPr>
      <w:rFonts w:ascii="Times New Roman" w:eastAsia="Times New Roman" w:hAnsi="Times New Roman" w:cs="Times New Roman"/>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419"/>
    <w:rPr>
      <w:rFonts w:ascii="Times New Roman" w:eastAsia="Times New Roman" w:hAnsi="Times New Roman" w:cs="Times New Roman"/>
      <w:color w:val="000000"/>
      <w:kern w:val="36"/>
      <w:sz w:val="45"/>
      <w:szCs w:val="45"/>
    </w:rPr>
  </w:style>
  <w:style w:type="character" w:styleId="Hyperlink">
    <w:name w:val="Hyperlink"/>
    <w:basedOn w:val="DefaultParagraphFont"/>
    <w:uiPriority w:val="99"/>
    <w:semiHidden/>
    <w:unhideWhenUsed/>
    <w:rsid w:val="00FC1419"/>
    <w:rPr>
      <w:strike w:val="0"/>
      <w:dstrike w:val="0"/>
      <w:color w:val="0000FF"/>
      <w:u w:val="none"/>
      <w:effect w:val="none"/>
      <w:shd w:val="clear" w:color="auto" w:fill="auto"/>
    </w:rPr>
  </w:style>
  <w:style w:type="paragraph" w:styleId="NormalWeb">
    <w:name w:val="Normal (Web)"/>
    <w:basedOn w:val="Normal"/>
    <w:uiPriority w:val="99"/>
    <w:semiHidden/>
    <w:unhideWhenUsed/>
    <w:rsid w:val="00FC1419"/>
    <w:pPr>
      <w:spacing w:before="240" w:after="240" w:line="396" w:lineRule="atLeast"/>
    </w:pPr>
    <w:rPr>
      <w:rFonts w:ascii="Times New Roman" w:eastAsia="Times New Roman" w:hAnsi="Times New Roman" w:cs="Times New Roman"/>
      <w:sz w:val="24"/>
      <w:szCs w:val="24"/>
    </w:rPr>
  </w:style>
  <w:style w:type="character" w:customStyle="1" w:styleId="diffchange">
    <w:name w:val="diffchange"/>
    <w:basedOn w:val="DefaultParagraphFont"/>
    <w:rsid w:val="00FC1419"/>
    <w:rPr>
      <w:b/>
      <w:bCs/>
      <w:color w:val="FF0000"/>
    </w:rPr>
  </w:style>
  <w:style w:type="character" w:styleId="Strong">
    <w:name w:val="Strong"/>
    <w:basedOn w:val="DefaultParagraphFont"/>
    <w:uiPriority w:val="22"/>
    <w:qFormat/>
    <w:rsid w:val="00FC1419"/>
    <w:rPr>
      <w:b/>
      <w:bCs/>
    </w:rPr>
  </w:style>
  <w:style w:type="character" w:customStyle="1" w:styleId="autocomment1">
    <w:name w:val="autocomment1"/>
    <w:basedOn w:val="DefaultParagraphFont"/>
    <w:rsid w:val="00FC1419"/>
    <w:rPr>
      <w:color w:val="808080"/>
    </w:rPr>
  </w:style>
  <w:style w:type="character" w:customStyle="1" w:styleId="tocnumber">
    <w:name w:val="tocnumber"/>
    <w:basedOn w:val="DefaultParagraphFont"/>
    <w:rsid w:val="00FC1419"/>
  </w:style>
  <w:style w:type="character" w:customStyle="1" w:styleId="toctext">
    <w:name w:val="toctext"/>
    <w:basedOn w:val="DefaultParagraphFont"/>
    <w:rsid w:val="00FC1419"/>
  </w:style>
  <w:style w:type="paragraph" w:styleId="BalloonText">
    <w:name w:val="Balloon Text"/>
    <w:basedOn w:val="Normal"/>
    <w:link w:val="BalloonTextChar"/>
    <w:uiPriority w:val="99"/>
    <w:semiHidden/>
    <w:unhideWhenUsed/>
    <w:rsid w:val="00FC1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414641">
      <w:bodyDiv w:val="1"/>
      <w:marLeft w:val="0"/>
      <w:marRight w:val="0"/>
      <w:marTop w:val="0"/>
      <w:marBottom w:val="0"/>
      <w:divBdr>
        <w:top w:val="none" w:sz="0" w:space="0" w:color="auto"/>
        <w:left w:val="none" w:sz="0" w:space="0" w:color="auto"/>
        <w:bottom w:val="none" w:sz="0" w:space="0" w:color="auto"/>
        <w:right w:val="none" w:sz="0" w:space="0" w:color="auto"/>
      </w:divBdr>
      <w:divsChild>
        <w:div w:id="1678842445">
          <w:marLeft w:val="0"/>
          <w:marRight w:val="0"/>
          <w:marTop w:val="0"/>
          <w:marBottom w:val="0"/>
          <w:divBdr>
            <w:top w:val="none" w:sz="0" w:space="0" w:color="auto"/>
            <w:left w:val="none" w:sz="0" w:space="0" w:color="auto"/>
            <w:bottom w:val="none" w:sz="0" w:space="0" w:color="auto"/>
            <w:right w:val="none" w:sz="0" w:space="0" w:color="auto"/>
          </w:divBdr>
          <w:divsChild>
            <w:div w:id="1596480971">
              <w:marLeft w:val="-2928"/>
              <w:marRight w:val="0"/>
              <w:marTop w:val="0"/>
              <w:marBottom w:val="144"/>
              <w:divBdr>
                <w:top w:val="none" w:sz="0" w:space="0" w:color="auto"/>
                <w:left w:val="none" w:sz="0" w:space="0" w:color="auto"/>
                <w:bottom w:val="none" w:sz="0" w:space="0" w:color="auto"/>
                <w:right w:val="none" w:sz="0" w:space="0" w:color="auto"/>
              </w:divBdr>
              <w:divsChild>
                <w:div w:id="127477098">
                  <w:marLeft w:val="2928"/>
                  <w:marRight w:val="0"/>
                  <w:marTop w:val="672"/>
                  <w:marBottom w:val="0"/>
                  <w:divBdr>
                    <w:top w:val="single" w:sz="4" w:space="0" w:color="AAAAAA"/>
                    <w:left w:val="single" w:sz="4" w:space="12" w:color="AAAAAA"/>
                    <w:bottom w:val="single" w:sz="4" w:space="18" w:color="AAAAAA"/>
                    <w:right w:val="none" w:sz="0" w:space="0" w:color="auto"/>
                  </w:divBdr>
                  <w:divsChild>
                    <w:div w:id="1741438256">
                      <w:marLeft w:val="0"/>
                      <w:marRight w:val="0"/>
                      <w:marTop w:val="0"/>
                      <w:marBottom w:val="0"/>
                      <w:divBdr>
                        <w:top w:val="none" w:sz="0" w:space="0" w:color="auto"/>
                        <w:left w:val="none" w:sz="0" w:space="0" w:color="auto"/>
                        <w:bottom w:val="none" w:sz="0" w:space="0" w:color="auto"/>
                        <w:right w:val="none" w:sz="0" w:space="0" w:color="auto"/>
                      </w:divBdr>
                      <w:divsChild>
                        <w:div w:id="510339314">
                          <w:marLeft w:val="240"/>
                          <w:marRight w:val="0"/>
                          <w:marTop w:val="0"/>
                          <w:marBottom w:val="336"/>
                          <w:divBdr>
                            <w:top w:val="none" w:sz="0" w:space="0" w:color="auto"/>
                            <w:left w:val="none" w:sz="0" w:space="0" w:color="auto"/>
                            <w:bottom w:val="none" w:sz="0" w:space="0" w:color="auto"/>
                            <w:right w:val="none" w:sz="0" w:space="0" w:color="auto"/>
                          </w:divBdr>
                        </w:div>
                        <w:div w:id="897280744">
                          <w:marLeft w:val="0"/>
                          <w:marRight w:val="0"/>
                          <w:marTop w:val="0"/>
                          <w:marBottom w:val="120"/>
                          <w:divBdr>
                            <w:top w:val="single" w:sz="24" w:space="0" w:color="FFFFFF"/>
                            <w:left w:val="single" w:sz="24" w:space="0" w:color="FFFFFF"/>
                            <w:bottom w:val="single" w:sz="24" w:space="0" w:color="FFFFFF"/>
                            <w:right w:val="single" w:sz="24" w:space="0" w:color="FFFFFF"/>
                          </w:divBdr>
                          <w:divsChild>
                            <w:div w:id="717782703">
                              <w:marLeft w:val="0"/>
                              <w:marRight w:val="0"/>
                              <w:marTop w:val="0"/>
                              <w:marBottom w:val="0"/>
                              <w:divBdr>
                                <w:top w:val="none" w:sz="0" w:space="0" w:color="auto"/>
                                <w:left w:val="none" w:sz="0" w:space="0" w:color="auto"/>
                                <w:bottom w:val="none" w:sz="0" w:space="0" w:color="auto"/>
                                <w:right w:val="none" w:sz="0" w:space="0" w:color="auto"/>
                              </w:divBdr>
                              <w:divsChild>
                                <w:div w:id="51855372">
                                  <w:marLeft w:val="0"/>
                                  <w:marRight w:val="0"/>
                                  <w:marTop w:val="0"/>
                                  <w:marBottom w:val="0"/>
                                  <w:divBdr>
                                    <w:top w:val="none" w:sz="0" w:space="0" w:color="auto"/>
                                    <w:left w:val="none" w:sz="0" w:space="0" w:color="auto"/>
                                    <w:bottom w:val="none" w:sz="0" w:space="0" w:color="auto"/>
                                    <w:right w:val="none" w:sz="0" w:space="0" w:color="auto"/>
                                  </w:divBdr>
                                  <w:divsChild>
                                    <w:div w:id="12657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holarpedia.org/wiki/index.php?title=Category_theory&amp;diff=68916&amp;oldid=68915" TargetMode="External"/><Relationship Id="rId18" Type="http://schemas.openxmlformats.org/officeDocument/2006/relationships/hyperlink" Target="http://www.scholarpedia.org/wiki/index.php?title=Category_theory&amp;diff=68916&amp;oldid=68915" TargetMode="External"/><Relationship Id="rId26" Type="http://schemas.openxmlformats.org/officeDocument/2006/relationships/image" Target="media/image10.png"/><Relationship Id="rId39"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hyperlink" Target="http://planetphysics.org/ETAC.html" TargetMode="External"/><Relationship Id="rId47" Type="http://schemas.openxmlformats.org/officeDocument/2006/relationships/hyperlink" Target="http://planetphysics.org/?op=getobj&amp;from=objects&amp;id=482" TargetMode="External"/><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planetmath.org/?op=getobj&amp;from=lec&amp;id=72" TargetMode="External"/><Relationship Id="rId17" Type="http://schemas.openxmlformats.org/officeDocument/2006/relationships/hyperlink" Target="http://www.scholarpedia.org/wiki/index.php?title=Category_theory&amp;diff=68916&amp;oldid=68915" TargetMode="External"/><Relationship Id="rId25" Type="http://schemas.openxmlformats.org/officeDocument/2006/relationships/image" Target="media/image9.png"/><Relationship Id="rId33" Type="http://schemas.openxmlformats.org/officeDocument/2006/relationships/hyperlink" Target="http://www.scholarpedia.org/article/Image:NaturalityDiagram.png" TargetMode="External"/><Relationship Id="rId38" Type="http://schemas.openxmlformats.org/officeDocument/2006/relationships/image" Target="media/image21.png"/><Relationship Id="rId46" Type="http://schemas.openxmlformats.org/officeDocument/2006/relationships/hyperlink" Target="http://planetmath.org/encyclopedia/CategoricalOntologyABibliographyOfCategoryTheory.html" TargetMode="External"/><Relationship Id="rId2" Type="http://schemas.openxmlformats.org/officeDocument/2006/relationships/styles" Target="styles.xml"/><Relationship Id="rId16" Type="http://schemas.openxmlformats.org/officeDocument/2006/relationships/hyperlink" Target="http://www.scholarpedia.org/wiki/index.php?title=Category_theory&amp;diff=68916&amp;oldid=68915"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nas.org/content/52/6/1506.full.pdf+html"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hyperlink" Target="http://stanford.library.usyd.edu.au/archives/fall1997/entries/category-theory/" TargetMode="External"/><Relationship Id="rId5" Type="http://schemas.openxmlformats.org/officeDocument/2006/relationships/hyperlink" Target="http://stanford.library.usyd.edu.au/archives/fall1997/entries/category-theory/" TargetMode="External"/><Relationship Id="rId15" Type="http://schemas.openxmlformats.org/officeDocument/2006/relationships/hyperlink" Target="http://www.scholarpedia.org/wiki/index.php?title=Category_theory&amp;diff=68916&amp;oldid=68915"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hyperlink" Target="http://www.scholarpedia.org/article/Category_theory" TargetMode="External"/><Relationship Id="rId10" Type="http://schemas.openxmlformats.org/officeDocument/2006/relationships/hyperlink" Target="http://stanford.library.usyd.edu.au/archives/fall1997/entries/category-theory/" TargetMode="External"/><Relationship Id="rId19" Type="http://schemas.openxmlformats.org/officeDocument/2006/relationships/hyperlink" Target="http://www.scholarpedia.org/wiki/index.php?title=Category_theory&amp;diff=68916&amp;oldid=68915" TargetMode="External"/><Relationship Id="rId31" Type="http://schemas.openxmlformats.org/officeDocument/2006/relationships/image" Target="media/image15.png"/><Relationship Id="rId44" Type="http://schemas.openxmlformats.org/officeDocument/2006/relationships/hyperlink" Target="http://planetphysics.org/?op=getobj&amp;from=papers&amp;id=112" TargetMode="External"/><Relationship Id="rId4" Type="http://schemas.openxmlformats.org/officeDocument/2006/relationships/webSettings" Target="webSettings.xml"/><Relationship Id="rId9" Type="http://schemas.openxmlformats.org/officeDocument/2006/relationships/hyperlink" Target="http://www.scholarpedia.org/wiki/index.php?title=Set_Theory&amp;action=edit" TargetMode="External"/><Relationship Id="rId14" Type="http://schemas.openxmlformats.org/officeDocument/2006/relationships/hyperlink" Target="http://www.scholarpedia.org/wiki/index.php?title=Category_theory&amp;diff=68916&amp;oldid=68915"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hyperlink" Target="http://planetmath.org/encyclopedia/CategoryTheory.html" TargetMode="External"/><Relationship Id="rId48" Type="http://schemas.openxmlformats.org/officeDocument/2006/relationships/hyperlink" Target="http://planetmath.org/?op=getobj&amp;from=lec&amp;id=72" TargetMode="External"/><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2107</Words>
  <Characters>12015</Characters>
  <Application>Microsoft Office Word</Application>
  <DocSecurity>0</DocSecurity>
  <Lines>100</Lines>
  <Paragraphs>28</Paragraphs>
  <ScaleCrop>false</ScaleCrop>
  <Company>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2009-10-12T17:33:00Z</dcterms:created>
  <dcterms:modified xsi:type="dcterms:W3CDTF">2009-10-12T17:35:00Z</dcterms:modified>
</cp:coreProperties>
</file>